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6A70E5F0"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bookmarkStart w:id="2" w:name="_GoBack"/>
      <w:bookmarkEnd w:id="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100bis</w:t>
      </w:r>
      <w:r w:rsidR="00905B0B">
        <w:rPr>
          <w:b/>
          <w:bCs/>
          <w:sz w:val="24"/>
          <w:szCs w:val="24"/>
          <w:lang w:eastAsia="ko-KR"/>
        </w:rPr>
        <w:t>-e</w:t>
      </w:r>
      <w:r w:rsidRPr="00423B8B">
        <w:rPr>
          <w:rFonts w:hint="eastAsia"/>
          <w:b/>
          <w:sz w:val="24"/>
          <w:szCs w:val="24"/>
          <w:lang w:eastAsia="ko-KR"/>
        </w:rPr>
        <w:tab/>
      </w:r>
      <w:r w:rsidR="002519B9" w:rsidRPr="002519B9">
        <w:rPr>
          <w:b/>
          <w:sz w:val="24"/>
          <w:szCs w:val="24"/>
          <w:lang w:eastAsia="ko-KR"/>
        </w:rPr>
        <w:t>R1-</w:t>
      </w:r>
      <w:r w:rsidR="0034235C">
        <w:rPr>
          <w:b/>
          <w:sz w:val="24"/>
          <w:szCs w:val="24"/>
          <w:lang w:eastAsia="ko-KR"/>
        </w:rPr>
        <w:t>20</w:t>
      </w:r>
      <w:r w:rsidR="00714797">
        <w:rPr>
          <w:b/>
          <w:sz w:val="24"/>
          <w:szCs w:val="24"/>
          <w:lang w:eastAsia="ko-KR"/>
        </w:rPr>
        <w:t>02159</w:t>
      </w:r>
    </w:p>
    <w:bookmarkEnd w:id="0"/>
    <w:bookmarkEnd w:id="1"/>
    <w:p w14:paraId="2735BAC9" w14:textId="71963463" w:rsidR="006D2ED0" w:rsidRPr="00423B8B" w:rsidRDefault="0034235C" w:rsidP="0082116C">
      <w:pPr>
        <w:pStyle w:val="CRCoverPage"/>
        <w:spacing w:after="240"/>
        <w:outlineLvl w:val="0"/>
        <w:rPr>
          <w:b/>
          <w:bCs/>
          <w:noProof/>
          <w:sz w:val="24"/>
          <w:szCs w:val="24"/>
          <w:lang w:eastAsia="ko-KR"/>
        </w:rPr>
      </w:pPr>
      <w:r>
        <w:rPr>
          <w:b/>
          <w:bCs/>
          <w:noProof/>
          <w:sz w:val="24"/>
          <w:szCs w:val="24"/>
          <w:lang w:eastAsia="ko-KR"/>
        </w:rPr>
        <w:t>e-Meeting</w:t>
      </w:r>
      <w:r w:rsidR="00F864AB" w:rsidRPr="00F864AB">
        <w:rPr>
          <w:b/>
          <w:bCs/>
          <w:noProof/>
          <w:sz w:val="24"/>
          <w:szCs w:val="24"/>
          <w:lang w:eastAsia="ko-KR"/>
        </w:rPr>
        <w:t xml:space="preserve">, </w:t>
      </w:r>
      <w:r>
        <w:rPr>
          <w:b/>
          <w:bCs/>
          <w:noProof/>
          <w:sz w:val="24"/>
          <w:szCs w:val="24"/>
          <w:lang w:eastAsia="ko-KR"/>
        </w:rPr>
        <w:t>April 20</w:t>
      </w:r>
      <w:r w:rsidRPr="0034235C">
        <w:rPr>
          <w:b/>
          <w:bCs/>
          <w:noProof/>
          <w:sz w:val="24"/>
          <w:szCs w:val="24"/>
          <w:vertAlign w:val="superscript"/>
          <w:lang w:eastAsia="ko-KR"/>
        </w:rPr>
        <w:t>th</w:t>
      </w:r>
      <w:r>
        <w:rPr>
          <w:b/>
          <w:bCs/>
          <w:noProof/>
          <w:sz w:val="24"/>
          <w:szCs w:val="24"/>
          <w:lang w:eastAsia="ko-KR"/>
        </w:rPr>
        <w:t xml:space="preserve"> – 30</w:t>
      </w:r>
      <w:r w:rsidRPr="0034235C">
        <w:rPr>
          <w:b/>
          <w:bCs/>
          <w:noProof/>
          <w:sz w:val="24"/>
          <w:szCs w:val="24"/>
          <w:vertAlign w:val="superscript"/>
          <w:lang w:eastAsia="ko-KR"/>
        </w:rPr>
        <w:t>th</w:t>
      </w:r>
      <w:r>
        <w:rPr>
          <w:b/>
          <w:bCs/>
          <w:noProof/>
          <w:sz w:val="24"/>
          <w:szCs w:val="24"/>
          <w:lang w:eastAsia="ko-KR"/>
        </w:rPr>
        <w:t xml:space="preserve"> </w:t>
      </w:r>
    </w:p>
    <w:p w14:paraId="534B7880" w14:textId="7FA68CFB"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3" w:name="Source"/>
      <w:bookmarkEnd w:id="3"/>
      <w:r w:rsidR="00856065" w:rsidRPr="00423B8B">
        <w:rPr>
          <w:rFonts w:ascii="Arial" w:hAnsi="Arial"/>
          <w:sz w:val="24"/>
        </w:rPr>
        <w:t>7</w:t>
      </w:r>
      <w:r w:rsidR="00860D8F" w:rsidRPr="00423B8B">
        <w:rPr>
          <w:rFonts w:ascii="Arial" w:hAnsi="Arial"/>
          <w:sz w:val="24"/>
        </w:rPr>
        <w:t>.</w:t>
      </w:r>
      <w:r w:rsidR="00AB6396" w:rsidRPr="00423B8B">
        <w:rPr>
          <w:rFonts w:ascii="Arial" w:hAnsi="Arial"/>
          <w:sz w:val="24"/>
        </w:rPr>
        <w:t>2.</w:t>
      </w:r>
      <w:r w:rsidR="00A1787C" w:rsidRPr="00423B8B">
        <w:rPr>
          <w:rFonts w:ascii="Arial" w:hAnsi="Arial"/>
          <w:sz w:val="24"/>
        </w:rPr>
        <w:t>1</w:t>
      </w:r>
      <w:r w:rsidR="0034235C">
        <w:rPr>
          <w:rFonts w:ascii="Arial" w:hAnsi="Arial"/>
          <w:sz w:val="24"/>
        </w:rPr>
        <w:t>1.</w:t>
      </w:r>
      <w:r w:rsidR="00E31C96">
        <w:rPr>
          <w:rFonts w:ascii="Arial" w:hAnsi="Arial"/>
          <w:sz w:val="24"/>
        </w:rPr>
        <w:t>13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2887EF8"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34235C" w:rsidRPr="0034235C">
        <w:rPr>
          <w:rFonts w:ascii="Arial" w:hAnsi="Arial"/>
          <w:sz w:val="24"/>
        </w:rPr>
        <w:t xml:space="preserve">UE features for </w:t>
      </w:r>
      <w:r w:rsidR="00E31C96">
        <w:rPr>
          <w:rFonts w:ascii="Arial" w:hAnsi="Arial"/>
          <w:sz w:val="24"/>
        </w:rPr>
        <w:t>other aspects</w:t>
      </w:r>
      <w:r w:rsidR="00A1787C" w:rsidRPr="00A1787C">
        <w:rPr>
          <w:rFonts w:ascii="Arial" w:hAnsi="Arial"/>
          <w:sz w:val="24"/>
        </w:rPr>
        <w:t xml:space="preserve"> </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A1D9E72" w14:textId="4D6AF9B7" w:rsidR="004F6F02" w:rsidRDefault="00423B8B" w:rsidP="001D4EA6">
      <w:pPr>
        <w:spacing w:before="288" w:line="288" w:lineRule="auto"/>
        <w:jc w:val="both"/>
      </w:pPr>
      <w:r>
        <w:rPr>
          <w:rFonts w:hint="eastAsia"/>
          <w:lang w:eastAsia="ko-KR"/>
        </w:rPr>
        <w:t xml:space="preserve">In this contribution, the </w:t>
      </w:r>
      <w:r w:rsidR="00CB1658">
        <w:rPr>
          <w:lang w:eastAsia="ko-KR"/>
        </w:rPr>
        <w:t xml:space="preserve">remaining UE feature issues </w:t>
      </w:r>
      <w:r>
        <w:t xml:space="preserve">are discussed </w:t>
      </w:r>
      <w:r w:rsidR="00CB1658">
        <w:t xml:space="preserve">based on the </w:t>
      </w:r>
      <w:r w:rsidR="008634D0">
        <w:t xml:space="preserve">RAN summary [1] and the </w:t>
      </w:r>
      <w:r w:rsidR="00CB1658">
        <w:t xml:space="preserve">latest UE feature list </w:t>
      </w:r>
      <w:r w:rsidR="008634D0">
        <w:t>[2]</w:t>
      </w:r>
      <w:r>
        <w:t>.</w:t>
      </w:r>
      <w:r w:rsidR="004F6F02">
        <w:t xml:space="preserve"> </w:t>
      </w:r>
      <w:r w:rsidR="00E31C96">
        <w:t>The issues specific to each Rel-16 work item are discussed in separate contributions [</w:t>
      </w:r>
      <w:r w:rsidR="001663F4">
        <w:t>3</w:t>
      </w:r>
      <w:r w:rsidR="00D321A7">
        <w:t>]</w:t>
      </w:r>
      <w:r w:rsidR="001663F4">
        <w:t>-</w:t>
      </w:r>
      <w:r w:rsidR="00D321A7">
        <w:t>[</w:t>
      </w:r>
      <w:r w:rsidR="001663F4">
        <w:t>11</w:t>
      </w:r>
      <w:r w:rsidR="00E31C96">
        <w:t>].</w:t>
      </w:r>
    </w:p>
    <w:p w14:paraId="63D43D67" w14:textId="5328DB5B" w:rsidR="00BC0BAF" w:rsidRDefault="00A63B5B" w:rsidP="00E31C96">
      <w:pPr>
        <w:pStyle w:val="a4"/>
        <w:numPr>
          <w:ilvl w:val="0"/>
          <w:numId w:val="46"/>
        </w:numPr>
        <w:spacing w:before="288" w:line="288" w:lineRule="auto"/>
        <w:ind w:leftChars="0"/>
        <w:jc w:val="both"/>
      </w:pPr>
      <w:r>
        <w:rPr>
          <w:lang w:eastAsia="ko-KR"/>
        </w:rPr>
        <w:t xml:space="preserve">Basic </w:t>
      </w:r>
      <w:r w:rsidR="008634D0">
        <w:rPr>
          <w:lang w:eastAsia="ko-KR"/>
        </w:rPr>
        <w:t>feature group</w:t>
      </w:r>
      <w:r w:rsidR="00805404">
        <w:rPr>
          <w:lang w:eastAsia="ko-KR"/>
        </w:rPr>
        <w:t xml:space="preserve"> [1]</w:t>
      </w:r>
    </w:p>
    <w:p w14:paraId="3192CDA2" w14:textId="578DEDEB" w:rsidR="008634D0" w:rsidRDefault="008634D0" w:rsidP="00E31C96">
      <w:pPr>
        <w:pStyle w:val="a4"/>
        <w:numPr>
          <w:ilvl w:val="0"/>
          <w:numId w:val="46"/>
        </w:numPr>
        <w:spacing w:before="288" w:line="288" w:lineRule="auto"/>
        <w:ind w:leftChars="0"/>
        <w:jc w:val="both"/>
      </w:pPr>
      <w:r>
        <w:rPr>
          <w:lang w:eastAsia="ko-KR"/>
        </w:rPr>
        <w:t>D</w:t>
      </w:r>
      <w:r>
        <w:rPr>
          <w:rFonts w:hint="eastAsia"/>
          <w:lang w:eastAsia="ko-KR"/>
        </w:rPr>
        <w:t>ef</w:t>
      </w:r>
      <w:r>
        <w:rPr>
          <w:lang w:eastAsia="ko-KR"/>
        </w:rPr>
        <w:t>a</w:t>
      </w:r>
      <w:r>
        <w:rPr>
          <w:rFonts w:hint="eastAsia"/>
          <w:lang w:eastAsia="ko-KR"/>
        </w:rPr>
        <w:t xml:space="preserve">ult </w:t>
      </w:r>
      <w:r>
        <w:rPr>
          <w:lang w:eastAsia="ko-KR"/>
        </w:rPr>
        <w:t>value</w:t>
      </w:r>
      <w:r w:rsidR="00805404">
        <w:rPr>
          <w:lang w:eastAsia="ko-KR"/>
        </w:rPr>
        <w:t xml:space="preserve"> [1]</w:t>
      </w:r>
    </w:p>
    <w:p w14:paraId="2344912C" w14:textId="6AC043A2" w:rsidR="00E31C96" w:rsidRDefault="00E31C96" w:rsidP="00E31C96">
      <w:pPr>
        <w:pStyle w:val="a4"/>
        <w:numPr>
          <w:ilvl w:val="0"/>
          <w:numId w:val="46"/>
        </w:numPr>
        <w:spacing w:before="288" w:line="288" w:lineRule="auto"/>
        <w:ind w:leftChars="0"/>
        <w:jc w:val="both"/>
      </w:pPr>
      <w:r w:rsidRPr="00E31C96">
        <w:t>Potential change/update on existing UE features for Rel-16 UE</w:t>
      </w:r>
      <w:r w:rsidR="00805404">
        <w:t xml:space="preserve"> [2]</w:t>
      </w:r>
    </w:p>
    <w:p w14:paraId="51E304A7" w14:textId="6BD58D7B" w:rsidR="00D02852" w:rsidRDefault="00A63B5B" w:rsidP="00F6149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Basic</w:t>
      </w:r>
      <w:r w:rsidR="008634D0">
        <w:rPr>
          <w:szCs w:val="20"/>
          <w:lang w:val="en-US"/>
        </w:rPr>
        <w:t xml:space="preserve"> feature group</w:t>
      </w:r>
    </w:p>
    <w:p w14:paraId="7AA18AE3" w14:textId="050DF55D" w:rsidR="003F28BC" w:rsidRPr="00592D5A" w:rsidRDefault="003F28BC" w:rsidP="00592D5A">
      <w:pPr>
        <w:rPr>
          <w:lang w:val="en-US"/>
        </w:rPr>
      </w:pPr>
      <w:r w:rsidRPr="00592D5A">
        <w:rPr>
          <w:lang w:val="en-US" w:eastAsia="ko-KR"/>
        </w:rPr>
        <w:t>In RAN summary [1], two approaches are identified with respect to basic feature group:</w:t>
      </w:r>
    </w:p>
    <w:tbl>
      <w:tblPr>
        <w:tblStyle w:val="a6"/>
        <w:tblW w:w="0" w:type="auto"/>
        <w:tblLook w:val="04A0" w:firstRow="1" w:lastRow="0" w:firstColumn="1" w:lastColumn="0" w:noHBand="0" w:noVBand="1"/>
      </w:tblPr>
      <w:tblGrid>
        <w:gridCol w:w="9629"/>
      </w:tblGrid>
      <w:tr w:rsidR="008634D0" w14:paraId="312F6B06" w14:textId="77777777" w:rsidTr="008634D0">
        <w:tc>
          <w:tcPr>
            <w:tcW w:w="9629" w:type="dxa"/>
          </w:tcPr>
          <w:p w14:paraId="0329A551" w14:textId="77777777" w:rsidR="008634D0" w:rsidRPr="008634D0" w:rsidRDefault="008634D0" w:rsidP="008634D0">
            <w:pPr>
              <w:numPr>
                <w:ilvl w:val="1"/>
                <w:numId w:val="48"/>
              </w:numPr>
              <w:spacing w:afterLines="50" w:after="120"/>
              <w:jc w:val="both"/>
              <w:rPr>
                <w:lang w:val="en-US"/>
              </w:rPr>
            </w:pPr>
            <w:r w:rsidRPr="008634D0">
              <w:rPr>
                <w:rFonts w:hint="eastAsia"/>
                <w:lang w:val="en-US"/>
              </w:rPr>
              <w:t>There are at least two possible approaches below to define the set of feature groups for a purpose.</w:t>
            </w:r>
          </w:p>
          <w:p w14:paraId="6FB7C99F" w14:textId="77777777" w:rsidR="008634D0" w:rsidRPr="008634D0" w:rsidRDefault="008634D0" w:rsidP="008634D0">
            <w:pPr>
              <w:numPr>
                <w:ilvl w:val="2"/>
                <w:numId w:val="48"/>
              </w:numPr>
              <w:spacing w:afterLines="50" w:after="120"/>
              <w:jc w:val="both"/>
              <w:rPr>
                <w:lang w:val="en-US"/>
              </w:rPr>
            </w:pPr>
            <w:r w:rsidRPr="008634D0">
              <w:rPr>
                <w:rFonts w:hint="eastAsia"/>
                <w:lang w:val="en-US"/>
              </w:rPr>
              <w:t xml:space="preserve">Approach 1: A basic feature group(s), which is a set of components that are viewed necessary to provide a minimum level of support for the feature. Defining a basic feature group(s) is not always possible or necessary for a given feature. </w:t>
            </w:r>
          </w:p>
          <w:p w14:paraId="60582925" w14:textId="52D35CC8" w:rsidR="008634D0" w:rsidRPr="008634D0" w:rsidRDefault="008634D0" w:rsidP="008634D0">
            <w:pPr>
              <w:numPr>
                <w:ilvl w:val="2"/>
                <w:numId w:val="48"/>
              </w:numPr>
              <w:spacing w:afterLines="50" w:after="120"/>
              <w:jc w:val="both"/>
              <w:rPr>
                <w:sz w:val="22"/>
                <w:lang w:val="en-US"/>
              </w:rPr>
            </w:pPr>
            <w:r w:rsidRPr="008634D0">
              <w:rPr>
                <w:rFonts w:hint="eastAsia"/>
                <w:lang w:val="en-US"/>
              </w:rPr>
              <w:t>Approach 2: A set(s) of feature groups necessary to be supported for the purpose is defined somewhere in specification(s).</w:t>
            </w:r>
          </w:p>
        </w:tc>
      </w:tr>
    </w:tbl>
    <w:p w14:paraId="418E07B5" w14:textId="25FE3BA9" w:rsidR="008634D0" w:rsidRDefault="008634D0" w:rsidP="008634D0">
      <w:pPr>
        <w:rPr>
          <w:lang w:val="en-US" w:eastAsia="ko-KR"/>
        </w:rPr>
      </w:pPr>
    </w:p>
    <w:p w14:paraId="25438A54" w14:textId="41F12411" w:rsidR="00D20A68" w:rsidRDefault="00D20A68" w:rsidP="006D35A8">
      <w:pPr>
        <w:jc w:val="both"/>
        <w:rPr>
          <w:lang w:val="en-US" w:eastAsia="ko-KR"/>
        </w:rPr>
      </w:pPr>
      <w:r>
        <w:rPr>
          <w:lang w:val="en-US" w:eastAsia="ko-KR"/>
        </w:rPr>
        <w:t>The features introduced in Rel-16 are basically optional for NR UEs, because those features are additional ones upon Rel-15 NR features.</w:t>
      </w:r>
      <w:r w:rsidR="006D35A8">
        <w:rPr>
          <w:lang w:val="en-US" w:eastAsia="ko-KR"/>
        </w:rPr>
        <w:t xml:space="preserve"> Which features are implemented by the UEs are determined by commercial market needs, then Approach 2 seems not proper. </w:t>
      </w:r>
    </w:p>
    <w:p w14:paraId="5B018328" w14:textId="2757A06B" w:rsidR="006D35A8" w:rsidRDefault="006D35A8" w:rsidP="006D35A8">
      <w:pPr>
        <w:jc w:val="both"/>
        <w:rPr>
          <w:lang w:val="en-US" w:eastAsia="ko-KR"/>
        </w:rPr>
      </w:pPr>
      <w:r>
        <w:rPr>
          <w:lang w:val="en-US" w:eastAsia="ko-KR"/>
        </w:rPr>
        <w:t xml:space="preserve">As Approach 1 describes, basic feature group consisting of essential components in order to support a give feature can be decided for some features. One possibility is that, the defined basic feature group can be pre-requisite for other components of the feature. </w:t>
      </w:r>
      <w:r w:rsidR="008D63FC">
        <w:rPr>
          <w:lang w:val="en-US" w:eastAsia="ko-KR"/>
        </w:rPr>
        <w:t>RAN1 needs to further discuss whether/how the basic feature group is determined per WI basis.</w:t>
      </w:r>
    </w:p>
    <w:p w14:paraId="67B1F452" w14:textId="37A1122B" w:rsidR="008D63FC" w:rsidRDefault="00F32CCE" w:rsidP="00F32CCE">
      <w:pPr>
        <w:pStyle w:val="a7"/>
        <w:ind w:left="1134" w:hangingChars="567" w:hanging="1134"/>
        <w:rPr>
          <w:lang w:val="en-US" w:eastAsia="ko-KR"/>
        </w:rPr>
      </w:pPr>
      <w:bookmarkStart w:id="4" w:name="_Ref37428211"/>
      <w:r>
        <w:t xml:space="preserve">Proposal </w:t>
      </w:r>
      <w:r>
        <w:fldChar w:fldCharType="begin"/>
      </w:r>
      <w:r>
        <w:instrText xml:space="preserve"> SEQ Proposal \* ARABIC </w:instrText>
      </w:r>
      <w:r>
        <w:fldChar w:fldCharType="separate"/>
      </w:r>
      <w:r w:rsidR="00645BF2">
        <w:rPr>
          <w:noProof/>
        </w:rPr>
        <w:t>1</w:t>
      </w:r>
      <w:r>
        <w:fldChar w:fldCharType="end"/>
      </w:r>
      <w:r>
        <w:t xml:space="preserve">: </w:t>
      </w:r>
      <w:r w:rsidR="00225901">
        <w:rPr>
          <w:lang w:val="en-US" w:eastAsia="ko-KR"/>
        </w:rPr>
        <w:t>Adopt Approach 1</w:t>
      </w:r>
      <w:r w:rsidR="003F28BC">
        <w:rPr>
          <w:lang w:val="en-US" w:eastAsia="ko-KR"/>
        </w:rPr>
        <w:t xml:space="preserve"> for basic feature group</w:t>
      </w:r>
      <w:r>
        <w:rPr>
          <w:lang w:val="en-US" w:eastAsia="ko-KR"/>
        </w:rPr>
        <w:t>.</w:t>
      </w:r>
      <w:bookmarkEnd w:id="4"/>
    </w:p>
    <w:p w14:paraId="50CD7C29" w14:textId="5E4BF2EC" w:rsidR="008634D0" w:rsidRPr="008634D0" w:rsidRDefault="008634D0" w:rsidP="008634D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634D0">
        <w:rPr>
          <w:rFonts w:hint="eastAsia"/>
          <w:szCs w:val="20"/>
          <w:lang w:val="en-US"/>
        </w:rPr>
        <w:t>Default value</w:t>
      </w:r>
    </w:p>
    <w:p w14:paraId="22B32399" w14:textId="6BDCC396" w:rsidR="008634D0" w:rsidRDefault="003F28BC" w:rsidP="008634D0">
      <w:pPr>
        <w:rPr>
          <w:lang w:val="en-US" w:eastAsia="ko-KR"/>
        </w:rPr>
      </w:pPr>
      <w:r>
        <w:rPr>
          <w:rFonts w:hint="eastAsia"/>
          <w:lang w:val="en-US" w:eastAsia="ko-KR"/>
        </w:rPr>
        <w:t xml:space="preserve">Another discussion point in RAN summary [1] is </w:t>
      </w:r>
      <w:r>
        <w:rPr>
          <w:lang w:val="en-US" w:eastAsia="ko-KR"/>
        </w:rPr>
        <w:t>default</w:t>
      </w:r>
      <w:r>
        <w:rPr>
          <w:rFonts w:hint="eastAsia"/>
          <w:lang w:val="en-US" w:eastAsia="ko-KR"/>
        </w:rPr>
        <w:t xml:space="preserve"> </w:t>
      </w:r>
      <w:r>
        <w:rPr>
          <w:lang w:val="en-US" w:eastAsia="ko-KR"/>
        </w:rPr>
        <w:t>value:</w:t>
      </w:r>
    </w:p>
    <w:tbl>
      <w:tblPr>
        <w:tblStyle w:val="a6"/>
        <w:tblW w:w="0" w:type="auto"/>
        <w:tblLook w:val="04A0" w:firstRow="1" w:lastRow="0" w:firstColumn="1" w:lastColumn="0" w:noHBand="0" w:noVBand="1"/>
      </w:tblPr>
      <w:tblGrid>
        <w:gridCol w:w="9629"/>
      </w:tblGrid>
      <w:tr w:rsidR="008634D0" w14:paraId="64BF5960" w14:textId="77777777" w:rsidTr="008634D0">
        <w:tc>
          <w:tcPr>
            <w:tcW w:w="9629" w:type="dxa"/>
          </w:tcPr>
          <w:p w14:paraId="1BD4AA25" w14:textId="77777777" w:rsidR="008634D0" w:rsidRPr="008634D0" w:rsidRDefault="008634D0" w:rsidP="008634D0">
            <w:pPr>
              <w:numPr>
                <w:ilvl w:val="0"/>
                <w:numId w:val="48"/>
              </w:numPr>
              <w:spacing w:afterLines="50" w:after="120"/>
              <w:jc w:val="both"/>
              <w:rPr>
                <w:lang w:val="en-US"/>
              </w:rPr>
            </w:pPr>
            <w:r w:rsidRPr="008634D0">
              <w:rPr>
                <w:rFonts w:hint="eastAsia"/>
                <w:lang w:val="en-US"/>
              </w:rPr>
              <w:t xml:space="preserve">For each feature group (capability bit(s)) defined as </w:t>
            </w:r>
            <w:r w:rsidRPr="008634D0">
              <w:rPr>
                <w:rFonts w:hint="eastAsia"/>
                <w:lang w:val="en-US"/>
              </w:rPr>
              <w:t>“</w:t>
            </w:r>
            <w:r w:rsidRPr="008634D0">
              <w:rPr>
                <w:rFonts w:hint="eastAsia"/>
                <w:lang w:val="en-US"/>
              </w:rPr>
              <w:t>mandatory with capability signaling</w:t>
            </w:r>
            <w:r w:rsidRPr="008634D0">
              <w:rPr>
                <w:rFonts w:hint="eastAsia"/>
                <w:lang w:val="en-US"/>
              </w:rPr>
              <w:t>”</w:t>
            </w:r>
            <w:r w:rsidRPr="008634D0">
              <w:rPr>
                <w:rFonts w:hint="eastAsia"/>
                <w:lang w:val="en-US"/>
              </w:rPr>
              <w:t>, each WG should take either one of following approaches.</w:t>
            </w:r>
          </w:p>
          <w:p w14:paraId="489000FE" w14:textId="77777777" w:rsidR="008634D0" w:rsidRPr="008634D0" w:rsidRDefault="008634D0" w:rsidP="008634D0">
            <w:pPr>
              <w:numPr>
                <w:ilvl w:val="1"/>
                <w:numId w:val="48"/>
              </w:numPr>
              <w:spacing w:afterLines="50" w:after="120"/>
              <w:jc w:val="both"/>
              <w:rPr>
                <w:lang w:val="en-US"/>
              </w:rPr>
            </w:pPr>
            <w:r w:rsidRPr="008634D0">
              <w:rPr>
                <w:rFonts w:hint="eastAsia"/>
                <w:lang w:val="en-US"/>
              </w:rPr>
              <w:t xml:space="preserve">Approach 1: default value should be defined in each WG for the case where UE does not report or the case before UE reports. </w:t>
            </w:r>
          </w:p>
          <w:p w14:paraId="629AB930" w14:textId="5EB7F00E" w:rsidR="008634D0" w:rsidRPr="008634D0" w:rsidRDefault="008634D0" w:rsidP="008634D0">
            <w:pPr>
              <w:numPr>
                <w:ilvl w:val="1"/>
                <w:numId w:val="48"/>
              </w:numPr>
              <w:spacing w:afterLines="50" w:after="120"/>
              <w:jc w:val="both"/>
              <w:rPr>
                <w:sz w:val="22"/>
                <w:lang w:val="en-US"/>
              </w:rPr>
            </w:pPr>
            <w:r w:rsidRPr="008634D0">
              <w:rPr>
                <w:rFonts w:hint="eastAsia"/>
                <w:lang w:val="en-US"/>
              </w:rPr>
              <w:t>Approach 2: the capability signaling is mandatory present so that UE must report.</w:t>
            </w:r>
          </w:p>
        </w:tc>
      </w:tr>
    </w:tbl>
    <w:p w14:paraId="7A07DDBC" w14:textId="5B592FC1" w:rsidR="008634D0" w:rsidRDefault="008634D0" w:rsidP="008634D0">
      <w:pPr>
        <w:rPr>
          <w:lang w:val="en-US" w:eastAsia="ko-KR"/>
        </w:rPr>
      </w:pPr>
    </w:p>
    <w:p w14:paraId="0789E685" w14:textId="335AF1FB" w:rsidR="00D107E9" w:rsidRPr="008634D0" w:rsidRDefault="00D107E9" w:rsidP="00C6561A">
      <w:pPr>
        <w:jc w:val="both"/>
        <w:rPr>
          <w:lang w:val="en-US" w:eastAsia="ko-KR"/>
        </w:rPr>
      </w:pPr>
      <w:r>
        <w:rPr>
          <w:rFonts w:hint="eastAsia"/>
          <w:lang w:val="en-US" w:eastAsia="ko-KR"/>
        </w:rPr>
        <w:t>In many cases, UE can report one of the candidat</w:t>
      </w:r>
      <w:r>
        <w:rPr>
          <w:lang w:val="en-US" w:eastAsia="ko-KR"/>
        </w:rPr>
        <w:t xml:space="preserve">e values as its capability. In Rel-16 features as well as Rel-15 existing features, a default value may be needed in case that the UE does not report the value. </w:t>
      </w:r>
      <w:r w:rsidR="00A23D29">
        <w:rPr>
          <w:lang w:val="en-US" w:eastAsia="ko-KR"/>
        </w:rPr>
        <w:t>If the UE does not report the value, then an ambiguity may occur. For example, there is an ambiguity in calculation of TBS</w:t>
      </w:r>
      <w:r w:rsidR="00A23D29" w:rsidRPr="00A23D29">
        <w:rPr>
          <w:vertAlign w:val="subscript"/>
          <w:lang w:val="en-US" w:eastAsia="ko-KR"/>
        </w:rPr>
        <w:t>LBRM</w:t>
      </w:r>
      <w:r w:rsidR="00A23D29">
        <w:rPr>
          <w:lang w:val="en-US" w:eastAsia="ko-KR"/>
        </w:rPr>
        <w:t xml:space="preserve"> for limited buffer rate matching before the UE report</w:t>
      </w:r>
      <w:r w:rsidR="00C6561A">
        <w:rPr>
          <w:lang w:val="en-US" w:eastAsia="ko-KR"/>
        </w:rPr>
        <w:t>s its maximum supported layers. In Rel-15, RAN1 decided not to define the default va</w:t>
      </w:r>
      <w:r w:rsidR="00645BF2">
        <w:rPr>
          <w:lang w:val="en-US" w:eastAsia="ko-KR"/>
        </w:rPr>
        <w:t>lue for backward compatibility. Including this feature, RAN1 needs to discuss whether/how to define the default values.</w:t>
      </w:r>
    </w:p>
    <w:p w14:paraId="2586A5B6" w14:textId="3282FE79" w:rsidR="00C537F9" w:rsidRPr="00645BF2" w:rsidRDefault="00645BF2" w:rsidP="00645BF2">
      <w:pPr>
        <w:pStyle w:val="a7"/>
        <w:rPr>
          <w:lang w:val="en-US" w:eastAsia="ko-KR"/>
        </w:rPr>
      </w:pPr>
      <w:bookmarkStart w:id="5" w:name="_Ref37428216"/>
      <w:r>
        <w:t xml:space="preserve">Proposal </w:t>
      </w:r>
      <w:r>
        <w:fldChar w:fldCharType="begin"/>
      </w:r>
      <w:r>
        <w:instrText xml:space="preserve"> SEQ Proposal \* ARABIC </w:instrText>
      </w:r>
      <w:r>
        <w:fldChar w:fldCharType="separate"/>
      </w:r>
      <w:r>
        <w:rPr>
          <w:noProof/>
        </w:rPr>
        <w:t>2</w:t>
      </w:r>
      <w:r>
        <w:fldChar w:fldCharType="end"/>
      </w:r>
      <w:r>
        <w:t xml:space="preserve">. </w:t>
      </w:r>
      <w:r>
        <w:rPr>
          <w:lang w:val="en-US" w:eastAsia="ko-KR"/>
        </w:rPr>
        <w:t>RAN1 needs to discuss whether/how to define the default values</w:t>
      </w:r>
      <w:r w:rsidR="004B27C0">
        <w:rPr>
          <w:lang w:val="en-US" w:eastAsia="ko-KR"/>
        </w:rPr>
        <w:t xml:space="preserve"> including Rel-15</w:t>
      </w:r>
      <w:r w:rsidR="00C56C96">
        <w:rPr>
          <w:lang w:val="en-US" w:eastAsia="ko-KR"/>
        </w:rPr>
        <w:t xml:space="preserve"> NR</w:t>
      </w:r>
      <w:r w:rsidR="004B27C0">
        <w:rPr>
          <w:lang w:val="en-US" w:eastAsia="ko-KR"/>
        </w:rPr>
        <w:t xml:space="preserve"> features for Rel-16</w:t>
      </w:r>
      <w:r>
        <w:rPr>
          <w:lang w:val="en-US" w:eastAsia="ko-KR"/>
        </w:rPr>
        <w:t>.</w:t>
      </w:r>
      <w:bookmarkEnd w:id="5"/>
    </w:p>
    <w:p w14:paraId="1FDC075B" w14:textId="4E802D35" w:rsidR="00580A38" w:rsidRDefault="00BC0BAF" w:rsidP="00580A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31C96">
        <w:t>Potential change/update on existing UE features for Rel-16 UE</w:t>
      </w:r>
    </w:p>
    <w:p w14:paraId="3D6D2973" w14:textId="6F291ABE" w:rsidR="00580A38" w:rsidRDefault="002D719E" w:rsidP="00905B0B">
      <w:pPr>
        <w:rPr>
          <w:lang w:val="en-US" w:eastAsia="ko-KR"/>
        </w:rPr>
      </w:pPr>
      <w:r>
        <w:rPr>
          <w:rFonts w:hint="eastAsia"/>
          <w:lang w:val="en-US" w:eastAsia="ko-KR"/>
        </w:rPr>
        <w:t xml:space="preserve">During the email </w:t>
      </w:r>
      <w:r>
        <w:rPr>
          <w:lang w:val="en-US" w:eastAsia="ko-KR"/>
        </w:rPr>
        <w:t>discussion,</w:t>
      </w:r>
      <w:r>
        <w:rPr>
          <w:rFonts w:hint="eastAsia"/>
          <w:lang w:val="en-US" w:eastAsia="ko-KR"/>
        </w:rPr>
        <w:t xml:space="preserve"> </w:t>
      </w:r>
      <w:r>
        <w:rPr>
          <w:lang w:val="en-US" w:eastAsia="ko-KR"/>
        </w:rPr>
        <w:t xml:space="preserve">the following yellow highlighted parts were proposed.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2838"/>
        <w:gridCol w:w="4394"/>
        <w:gridCol w:w="1559"/>
      </w:tblGrid>
      <w:tr w:rsidR="00BC0BAF" w:rsidRPr="00BC0BAF" w14:paraId="2AABE8DD" w14:textId="77777777" w:rsidTr="00BC0BAF">
        <w:trPr>
          <w:trHeight w:val="20"/>
        </w:trPr>
        <w:tc>
          <w:tcPr>
            <w:tcW w:w="843" w:type="dxa"/>
            <w:shd w:val="clear" w:color="auto" w:fill="auto"/>
          </w:tcPr>
          <w:p w14:paraId="4F823329" w14:textId="77777777" w:rsidR="00BC0BAF" w:rsidRPr="00BC0BAF" w:rsidRDefault="00BC0BAF" w:rsidP="00BC0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0BAF">
              <w:rPr>
                <w:rFonts w:ascii="Arial" w:eastAsia="Times New Roman" w:hAnsi="Arial" w:hint="eastAsia"/>
                <w:b/>
                <w:sz w:val="18"/>
                <w:lang w:eastAsia="ja-JP"/>
              </w:rPr>
              <w:t>Index</w:t>
            </w:r>
          </w:p>
        </w:tc>
        <w:tc>
          <w:tcPr>
            <w:tcW w:w="2838" w:type="dxa"/>
            <w:shd w:val="clear" w:color="auto" w:fill="auto"/>
          </w:tcPr>
          <w:p w14:paraId="50F1800A" w14:textId="77777777" w:rsidR="00BC0BAF" w:rsidRPr="00BC0BAF" w:rsidRDefault="00BC0BAF" w:rsidP="00BC0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0BAF">
              <w:rPr>
                <w:rFonts w:ascii="Arial" w:eastAsia="Times New Roman" w:hAnsi="Arial" w:hint="eastAsia"/>
                <w:b/>
                <w:sz w:val="18"/>
                <w:lang w:eastAsia="ja-JP"/>
              </w:rPr>
              <w:t>Feature group</w:t>
            </w:r>
          </w:p>
        </w:tc>
        <w:tc>
          <w:tcPr>
            <w:tcW w:w="4394" w:type="dxa"/>
            <w:shd w:val="clear" w:color="auto" w:fill="auto"/>
          </w:tcPr>
          <w:p w14:paraId="5BC9D8CC" w14:textId="77777777" w:rsidR="00BC0BAF" w:rsidRPr="00BC0BAF" w:rsidRDefault="00BC0BAF" w:rsidP="00BC0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0BAF">
              <w:rPr>
                <w:rFonts w:ascii="Arial" w:eastAsia="Times New Roman" w:hAnsi="Arial" w:hint="eastAsia"/>
                <w:b/>
                <w:sz w:val="18"/>
                <w:lang w:eastAsia="ja-JP"/>
              </w:rPr>
              <w:t>Components</w:t>
            </w:r>
          </w:p>
        </w:tc>
        <w:tc>
          <w:tcPr>
            <w:tcW w:w="1559" w:type="dxa"/>
            <w:shd w:val="clear" w:color="auto" w:fill="auto"/>
          </w:tcPr>
          <w:p w14:paraId="698EE9CA" w14:textId="77777777" w:rsidR="00BC0BAF" w:rsidRPr="00BC0BAF" w:rsidRDefault="00BC0BAF" w:rsidP="00BC0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0BAF">
              <w:rPr>
                <w:rFonts w:ascii="Arial" w:eastAsia="Times New Roman" w:hAnsi="Arial" w:hint="eastAsia"/>
                <w:b/>
                <w:sz w:val="18"/>
                <w:lang w:eastAsia="ja-JP"/>
              </w:rPr>
              <w:t>Prerequisite feature groups</w:t>
            </w:r>
          </w:p>
        </w:tc>
      </w:tr>
      <w:tr w:rsidR="00BC0BAF" w:rsidRPr="00BC0BAF" w14:paraId="258E4707"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20113124" w14:textId="77777777" w:rsidR="00BC0BAF" w:rsidRPr="00BC0BAF" w:rsidRDefault="00BC0BAF" w:rsidP="00BC0BAF">
            <w:pPr>
              <w:keepNext/>
              <w:keepLines/>
              <w:spacing w:after="0"/>
              <w:rPr>
                <w:rFonts w:ascii="Arial" w:eastAsia="SimSun" w:hAnsi="Arial"/>
                <w:sz w:val="18"/>
                <w:lang w:eastAsia="ja-JP"/>
              </w:rPr>
            </w:pPr>
            <w:r w:rsidRPr="00BC0BAF">
              <w:rPr>
                <w:rFonts w:ascii="Arial" w:eastAsia="SimSun" w:hAnsi="Arial"/>
                <w:sz w:val="18"/>
              </w:rPr>
              <w:t>8-1</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4E96F729" w14:textId="77777777" w:rsidR="00BC0BAF" w:rsidRPr="00BC0BAF" w:rsidRDefault="00BC0BAF" w:rsidP="00BC0BAF">
            <w:pPr>
              <w:keepNext/>
              <w:keepLines/>
              <w:spacing w:after="0"/>
              <w:rPr>
                <w:rFonts w:ascii="Arial" w:eastAsia="SimSun" w:hAnsi="Arial"/>
                <w:sz w:val="18"/>
              </w:rPr>
            </w:pPr>
            <w:r w:rsidRPr="00BC0BAF">
              <w:rPr>
                <w:rFonts w:ascii="Arial" w:eastAsia="SimSun" w:hAnsi="Arial" w:hint="eastAsia"/>
                <w:sz w:val="18"/>
              </w:rPr>
              <w:t>Dynamic power sharing for LTE-NR DC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94CBDF" w14:textId="77777777" w:rsidR="00BC0BAF" w:rsidRPr="00BC0BAF" w:rsidRDefault="00BC0BAF" w:rsidP="00BC0BAF">
            <w:pPr>
              <w:keepNext/>
              <w:keepLines/>
              <w:spacing w:after="0"/>
              <w:rPr>
                <w:rFonts w:ascii="Arial" w:eastAsia="SimSun" w:hAnsi="Arial"/>
                <w:sz w:val="18"/>
                <w:lang w:eastAsia="zh-CN"/>
              </w:rPr>
            </w:pPr>
            <w:r w:rsidRPr="00BC0BAF">
              <w:rPr>
                <w:rFonts w:ascii="Arial" w:eastAsia="SimSun" w:hAnsi="Arial"/>
                <w:sz w:val="18"/>
              </w:rPr>
              <w:t xml:space="preserve">When total transmission power exceeds </w:t>
            </w:r>
            <w:proofErr w:type="spellStart"/>
            <w:r w:rsidRPr="00BC0BAF">
              <w:rPr>
                <w:rFonts w:ascii="Arial" w:eastAsia="SimSun" w:hAnsi="Arial"/>
                <w:sz w:val="18"/>
              </w:rPr>
              <w:t>Pcmax</w:t>
            </w:r>
            <w:proofErr w:type="spellEnd"/>
            <w:r w:rsidRPr="00BC0BAF">
              <w:rPr>
                <w:rFonts w:ascii="Arial" w:eastAsia="SimSun" w:hAnsi="Arial"/>
                <w:sz w:val="18"/>
              </w:rPr>
              <w:t>, UE scales NR transmission power.</w:t>
            </w:r>
            <w:r w:rsidRPr="00BC0BAF">
              <w:rPr>
                <w:rFonts w:ascii="Arial" w:eastAsia="SimSun" w:hAnsi="Arial"/>
                <w:sz w:val="18"/>
              </w:rPr>
              <w:tab/>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5DD3AC" w14:textId="77777777" w:rsidR="00BC0BAF" w:rsidRPr="00BC0BAF" w:rsidRDefault="00BC0BAF" w:rsidP="00BC0BAF">
            <w:pPr>
              <w:keepNext/>
              <w:keepLines/>
              <w:spacing w:after="0"/>
              <w:rPr>
                <w:rFonts w:ascii="Arial" w:eastAsia="SimSun" w:hAnsi="Arial"/>
                <w:sz w:val="18"/>
                <w:lang w:eastAsia="zh-CN"/>
              </w:rPr>
            </w:pPr>
            <w:r w:rsidRPr="00BC0BAF">
              <w:rPr>
                <w:rFonts w:ascii="Arial" w:eastAsia="SimSun" w:hAnsi="Arial"/>
                <w:sz w:val="18"/>
              </w:rPr>
              <w:t>EN-DC</w:t>
            </w:r>
          </w:p>
        </w:tc>
      </w:tr>
      <w:tr w:rsidR="00BC0BAF" w:rsidRPr="00BC0BAF" w14:paraId="6C7BC6F0"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38A00DDD"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sz w:val="18"/>
                <w:highlight w:val="yellow"/>
                <w:lang w:eastAsia="ja-JP"/>
              </w:rPr>
              <w:t>[</w:t>
            </w:r>
            <w:r w:rsidRPr="00BC0BAF">
              <w:rPr>
                <w:rFonts w:ascii="Arial" w:eastAsia="MS Mincho" w:hAnsi="Arial" w:hint="eastAsia"/>
                <w:sz w:val="18"/>
                <w:highlight w:val="yellow"/>
                <w:lang w:eastAsia="ja-JP"/>
              </w:rPr>
              <w:t>5</w:t>
            </w:r>
            <w:r w:rsidRPr="00BC0BAF">
              <w:rPr>
                <w:rFonts w:ascii="Arial" w:eastAsia="MS Mincho" w:hAnsi="Arial"/>
                <w:sz w:val="18"/>
                <w:highlight w:val="yellow"/>
                <w:lang w:eastAsia="ja-JP"/>
              </w:rPr>
              <w:t>-11c]</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6F40B013"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Up to 3 unicast PDSCHs per slot per CC for different TBs for UE processing time Capability 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AFAC1C"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Up to 3 unicast PDSCHs per slot per CC only in TDM is supported for Capability 1</w:t>
            </w:r>
          </w:p>
          <w:p w14:paraId="316A7488" w14:textId="77777777" w:rsidR="00BC0BAF" w:rsidRPr="00BC0BAF" w:rsidRDefault="00BC0BAF" w:rsidP="00BC0BAF">
            <w:pPr>
              <w:keepNext/>
              <w:keepLines/>
              <w:spacing w:after="0"/>
              <w:rPr>
                <w:rFonts w:ascii="Arial" w:eastAsia="SimSun" w:hAnsi="Arial"/>
                <w:sz w:val="18"/>
                <w:highlight w:val="yellow"/>
              </w:rPr>
            </w:pPr>
          </w:p>
          <w:p w14:paraId="5C054E63"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 xml:space="preserve">1) </w:t>
            </w:r>
            <w:r w:rsidRPr="00BC0BAF">
              <w:rPr>
                <w:rFonts w:ascii="Arial" w:eastAsia="SimSun" w:hAnsi="Arial"/>
                <w:sz w:val="18"/>
                <w:highlight w:val="yellow"/>
              </w:rPr>
              <w:tab/>
              <w:t>PDSCH(s) for Msg. 4 is included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9D02A8" w14:textId="77777777" w:rsidR="00BC0BAF" w:rsidRPr="00BC0BAF" w:rsidRDefault="00BC0BAF" w:rsidP="00BC0BAF">
            <w:pPr>
              <w:keepNext/>
              <w:keepLines/>
              <w:spacing w:after="0"/>
              <w:rPr>
                <w:rFonts w:ascii="Arial" w:eastAsia="SimSun" w:hAnsi="Arial"/>
                <w:sz w:val="18"/>
              </w:rPr>
            </w:pPr>
          </w:p>
        </w:tc>
      </w:tr>
      <w:tr w:rsidR="00BC0BAF" w:rsidRPr="00BC0BAF" w14:paraId="7CDFFFFC"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61AA5EED"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hint="eastAsia"/>
                <w:sz w:val="18"/>
                <w:highlight w:val="yellow"/>
                <w:lang w:eastAsia="ja-JP"/>
              </w:rPr>
              <w:t>[</w:t>
            </w:r>
            <w:r w:rsidRPr="00BC0BAF">
              <w:rPr>
                <w:rFonts w:ascii="Arial" w:eastAsia="MS Mincho" w:hAnsi="Arial"/>
                <w:sz w:val="18"/>
                <w:highlight w:val="yellow"/>
                <w:lang w:eastAsia="ja-JP"/>
              </w:rPr>
              <w:t>5-12c]</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6008A1C2"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Up to 3 unicast PUSCHs per slot per CC for different TBs for UE processing time Capability 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326C63"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Up to 3 unicast PUSCHs per slot per CC only in TDM is supported for Capability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4F4CC" w14:textId="77777777" w:rsidR="00BC0BAF" w:rsidRPr="00BC0BAF" w:rsidRDefault="00BC0BAF" w:rsidP="00BC0BAF">
            <w:pPr>
              <w:keepNext/>
              <w:keepLines/>
              <w:spacing w:after="0"/>
              <w:rPr>
                <w:rFonts w:ascii="Arial" w:eastAsia="SimSun" w:hAnsi="Arial"/>
                <w:sz w:val="18"/>
              </w:rPr>
            </w:pPr>
          </w:p>
        </w:tc>
      </w:tr>
      <w:tr w:rsidR="00BC0BAF" w:rsidRPr="00BC0BAF" w14:paraId="35C1D970"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18FFA372"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sz w:val="18"/>
                <w:highlight w:val="yellow"/>
                <w:lang w:eastAsia="ja-JP"/>
              </w:rPr>
              <w:t>[5-13g]</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222E1D57"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cs="Arial"/>
                <w:sz w:val="18"/>
                <w:szCs w:val="18"/>
                <w:highlight w:val="yellow"/>
              </w:rPr>
              <w:t>Up to 3 unicast PDSCHs per slot per CC for different TBs for UE processing time Capability 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284CAC"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Up to 3 unicast PDSCHs per slot per CC only in TDM is supported for Capability 2</w:t>
            </w:r>
          </w:p>
          <w:p w14:paraId="4B1259EB" w14:textId="77777777" w:rsidR="00BC0BAF" w:rsidRPr="00BC0BAF" w:rsidRDefault="00BC0BAF" w:rsidP="00BC0BAF">
            <w:pPr>
              <w:keepNext/>
              <w:keepLines/>
              <w:spacing w:after="0"/>
              <w:rPr>
                <w:rFonts w:ascii="Arial" w:eastAsia="SimSun" w:hAnsi="Arial" w:cs="Arial"/>
                <w:sz w:val="18"/>
                <w:szCs w:val="18"/>
                <w:highlight w:val="yellow"/>
              </w:rPr>
            </w:pPr>
          </w:p>
          <w:p w14:paraId="1A107ABE"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UE can report values ‘X’ and supports the following operation, only when all carriers are self-scheduled and all Capability #2 carriers in a band are of the same numerology</w:t>
            </w:r>
          </w:p>
          <w:p w14:paraId="054193DC" w14:textId="77777777" w:rsidR="00BC0BAF" w:rsidRPr="00BC0BAF" w:rsidRDefault="00BC0BAF" w:rsidP="00BC0BAF">
            <w:pPr>
              <w:keepNext/>
              <w:keepLines/>
              <w:numPr>
                <w:ilvl w:val="0"/>
                <w:numId w:val="47"/>
              </w:numPr>
              <w:spacing w:after="0"/>
              <w:rPr>
                <w:rFonts w:ascii="Arial" w:eastAsia="SimSun" w:hAnsi="Arial" w:cs="Arial"/>
                <w:sz w:val="18"/>
                <w:szCs w:val="18"/>
                <w:highlight w:val="yellow"/>
              </w:rPr>
            </w:pPr>
            <w:r w:rsidRPr="00BC0BAF">
              <w:rPr>
                <w:rFonts w:ascii="Arial" w:eastAsia="SimSun" w:hAnsi="Arial" w:cs="Arial"/>
                <w:sz w:val="18"/>
                <w:szCs w:val="18"/>
                <w:highlight w:val="yellow"/>
              </w:rPr>
              <w:t>When configured with less than or equal to X DL CCs, the UE may expect to be scheduled with up to 3 PDSCHs per slot with Capability #2 on all of the configured serving cells for which processingType2Enabled is configured and set to enabled</w:t>
            </w:r>
          </w:p>
          <w:p w14:paraId="3FD20150"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2) No scheduling limitation</w:t>
            </w:r>
          </w:p>
          <w:p w14:paraId="76894236"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cs="Arial"/>
                <w:sz w:val="18"/>
                <w:szCs w:val="18"/>
                <w:highlight w:val="yellow"/>
              </w:rPr>
              <w:t>3) N1 based on Table 5.3-2 of TS 38.214 for given SCS from {15, 30, 60} kHz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BDFDE4"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hint="eastAsia"/>
                <w:sz w:val="18"/>
                <w:highlight w:val="yellow"/>
                <w:lang w:eastAsia="ja-JP"/>
              </w:rPr>
              <w:t>5</w:t>
            </w:r>
            <w:r w:rsidRPr="00BC0BAF">
              <w:rPr>
                <w:rFonts w:ascii="Arial" w:eastAsia="MS Mincho" w:hAnsi="Arial"/>
                <w:sz w:val="18"/>
                <w:highlight w:val="yellow"/>
                <w:lang w:eastAsia="ja-JP"/>
              </w:rPr>
              <w:t>-5a or 5-5b</w:t>
            </w:r>
          </w:p>
        </w:tc>
      </w:tr>
      <w:tr w:rsidR="00BC0BAF" w:rsidRPr="00BC0BAF" w14:paraId="07B2C15A"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787917AA"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sz w:val="18"/>
                <w:highlight w:val="yellow"/>
                <w:lang w:eastAsia="ja-JP"/>
              </w:rPr>
              <w:t>[5-13h]</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588DD196"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cs="Arial"/>
                <w:sz w:val="18"/>
                <w:szCs w:val="18"/>
                <w:highlight w:val="yellow"/>
              </w:rPr>
              <w:t>Up to 3 unicast PUSCHs per slot per CC for different TBs for UE processing time Capability 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AE5902"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Up to 3 unicast PUSCHs per slot per CC only in TDM is supported for Capability 2</w:t>
            </w:r>
          </w:p>
          <w:p w14:paraId="629982AF" w14:textId="77777777" w:rsidR="00BC0BAF" w:rsidRPr="00BC0BAF" w:rsidRDefault="00BC0BAF" w:rsidP="00BC0BAF">
            <w:pPr>
              <w:keepNext/>
              <w:keepLines/>
              <w:spacing w:after="0"/>
              <w:rPr>
                <w:rFonts w:ascii="Arial" w:eastAsia="SimSun" w:hAnsi="Arial" w:cs="Arial"/>
                <w:sz w:val="18"/>
                <w:szCs w:val="18"/>
                <w:highlight w:val="yellow"/>
              </w:rPr>
            </w:pPr>
          </w:p>
          <w:p w14:paraId="36374F10"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UE can report values ‘X’ and supports the following operation, only when all carriers are self-scheduled and all Capability #2 carriers in a band are of the same numerology</w:t>
            </w:r>
          </w:p>
          <w:p w14:paraId="02E0EA57"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w:t>
            </w:r>
            <w:r w:rsidRPr="00BC0BAF">
              <w:rPr>
                <w:rFonts w:ascii="Arial" w:eastAsia="SimSun" w:hAnsi="Arial" w:cs="Arial"/>
                <w:sz w:val="18"/>
                <w:szCs w:val="18"/>
                <w:highlight w:val="yellow"/>
              </w:rPr>
              <w:tab/>
              <w:t>When configured with less than or equal to X UL CCs, the UE may expect to be scheduled with up to 3 PUSCHs per slot with Capability #2 on all of the configured serving cells for which processingType2Enabled is configured and set to enabled</w:t>
            </w:r>
          </w:p>
          <w:p w14:paraId="098AB0B3"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cs="Arial"/>
                <w:sz w:val="18"/>
                <w:szCs w:val="18"/>
                <w:highlight w:val="yellow"/>
              </w:rPr>
              <w:t>2) N2 based on Table 6.4-2 of TS 38.214 for given SCS from {15, 30, 60} kHz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97323"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hint="eastAsia"/>
                <w:sz w:val="18"/>
                <w:highlight w:val="yellow"/>
                <w:lang w:eastAsia="ja-JP"/>
              </w:rPr>
              <w:t>5</w:t>
            </w:r>
            <w:r w:rsidRPr="00BC0BAF">
              <w:rPr>
                <w:rFonts w:ascii="Arial" w:eastAsia="MS Mincho" w:hAnsi="Arial"/>
                <w:sz w:val="18"/>
                <w:highlight w:val="yellow"/>
                <w:lang w:eastAsia="ja-JP"/>
              </w:rPr>
              <w:t>-5c</w:t>
            </w:r>
          </w:p>
        </w:tc>
      </w:tr>
      <w:tr w:rsidR="00BC0BAF" w:rsidRPr="00BC0BAF" w14:paraId="3EDAD190"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6FB05466"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hint="eastAsia"/>
                <w:sz w:val="18"/>
                <w:highlight w:val="yellow"/>
                <w:lang w:eastAsia="ja-JP"/>
              </w:rPr>
              <w:t>[</w:t>
            </w:r>
            <w:r w:rsidRPr="00BC0BAF">
              <w:rPr>
                <w:rFonts w:ascii="Arial" w:eastAsia="MS Mincho" w:hAnsi="Arial"/>
                <w:sz w:val="18"/>
                <w:highlight w:val="yellow"/>
                <w:lang w:eastAsia="ja-JP"/>
              </w:rPr>
              <w:t>5-35]</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5AA2C62D"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Simultaneously</w:t>
            </w:r>
            <w:r w:rsidRPr="00BC0BAF">
              <w:rPr>
                <w:rFonts w:ascii="Arial" w:eastAsia="SimSun" w:hAnsi="Arial" w:cs="Arial" w:hint="eastAsia"/>
                <w:sz w:val="18"/>
                <w:szCs w:val="18"/>
                <w:highlight w:val="yellow"/>
              </w:rPr>
              <w:t xml:space="preserve"> enable CBG and m</w:t>
            </w:r>
            <w:r w:rsidRPr="00BC0BAF">
              <w:rPr>
                <w:rFonts w:ascii="Arial" w:eastAsia="SimSun" w:hAnsi="Arial" w:cs="Arial"/>
                <w:sz w:val="18"/>
                <w:szCs w:val="18"/>
                <w:highlight w:val="yellow"/>
              </w:rPr>
              <w:t>ultiple PDSCHs per slot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998AFC"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Simultaneously</w:t>
            </w:r>
            <w:r w:rsidRPr="00BC0BAF">
              <w:rPr>
                <w:rFonts w:ascii="Arial" w:eastAsia="SimSun" w:hAnsi="Arial" w:cs="Arial" w:hint="eastAsia"/>
                <w:sz w:val="18"/>
                <w:szCs w:val="18"/>
                <w:highlight w:val="yellow"/>
              </w:rPr>
              <w:t xml:space="preserve"> enable CBG and m</w:t>
            </w:r>
            <w:r w:rsidRPr="00BC0BAF">
              <w:rPr>
                <w:rFonts w:ascii="Arial" w:eastAsia="SimSun" w:hAnsi="Arial" w:cs="Arial"/>
                <w:sz w:val="18"/>
                <w:szCs w:val="18"/>
                <w:highlight w:val="yellow"/>
              </w:rPr>
              <w:t>ultiple PDSCHs per slot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5A8D5"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hint="eastAsia"/>
                <w:sz w:val="18"/>
                <w:szCs w:val="18"/>
                <w:highlight w:val="yellow"/>
              </w:rPr>
              <w:t xml:space="preserve">5-11,5-11a, 5-11b, 5-13. </w:t>
            </w:r>
            <w:r w:rsidRPr="00BC0BAF">
              <w:rPr>
                <w:rFonts w:ascii="Arial" w:eastAsia="SimSun" w:hAnsi="Arial" w:cs="Arial"/>
                <w:sz w:val="18"/>
                <w:szCs w:val="18"/>
                <w:highlight w:val="yellow"/>
              </w:rPr>
              <w:t>5-13a. 5-13c, 5-22, 5-23, 5-24</w:t>
            </w:r>
          </w:p>
        </w:tc>
      </w:tr>
    </w:tbl>
    <w:p w14:paraId="4629A3E2" w14:textId="54151A11" w:rsidR="00BC0BAF" w:rsidRDefault="00BC0BAF" w:rsidP="00905B0B">
      <w:pPr>
        <w:rPr>
          <w:lang w:val="en-US" w:eastAsia="ko-KR"/>
        </w:rPr>
      </w:pPr>
    </w:p>
    <w:p w14:paraId="37B83AA1" w14:textId="02FD181C" w:rsidR="002D719E" w:rsidRDefault="00B358DF" w:rsidP="00B358DF">
      <w:pPr>
        <w:jc w:val="both"/>
        <w:rPr>
          <w:lang w:val="en-US" w:eastAsia="ko-KR"/>
        </w:rPr>
      </w:pPr>
      <w:r>
        <w:rPr>
          <w:lang w:val="en-US" w:eastAsia="ko-KR"/>
        </w:rPr>
        <w:lastRenderedPageBreak/>
        <w:t xml:space="preserve">For </w:t>
      </w:r>
      <w:r w:rsidRPr="00B358DF">
        <w:rPr>
          <w:lang w:val="en-US" w:eastAsia="ko-KR"/>
        </w:rPr>
        <w:t>FGs 5-11c/5-12c/5-13g/5-13h</w:t>
      </w:r>
      <w:r>
        <w:rPr>
          <w:lang w:val="en-US" w:eastAsia="ko-KR"/>
        </w:rPr>
        <w:t xml:space="preserve"> above, t</w:t>
      </w:r>
      <w:r w:rsidRPr="00B358DF">
        <w:rPr>
          <w:lang w:val="en-US" w:eastAsia="ko-KR"/>
        </w:rPr>
        <w:t>here are already capabilities for UE to receive up to 2 or 4 PDSCH/PUSCH, respectively, while the proposed FGs are for UE to receive up to 3 PDSCH/PUSCH. This would bring UE fragmentation with no clear benefits.</w:t>
      </w:r>
      <w:r>
        <w:rPr>
          <w:lang w:val="en-US" w:eastAsia="ko-KR"/>
        </w:rPr>
        <w:t xml:space="preserve"> </w:t>
      </w:r>
    </w:p>
    <w:p w14:paraId="4292A631" w14:textId="2360D5BD" w:rsidR="00B358DF" w:rsidRPr="00B358DF" w:rsidRDefault="00B358DF" w:rsidP="00B358DF">
      <w:pPr>
        <w:jc w:val="both"/>
        <w:rPr>
          <w:lang w:val="en-US" w:eastAsia="ko-KR"/>
        </w:rPr>
      </w:pPr>
      <w:r>
        <w:rPr>
          <w:lang w:val="en-US" w:eastAsia="ko-KR"/>
        </w:rPr>
        <w:t xml:space="preserve">Also for FG 5-35, this seems a signaling to indicate less capability than Rel-15. </w:t>
      </w:r>
      <w:r w:rsidR="00D86885">
        <w:rPr>
          <w:lang w:val="en-US" w:eastAsia="ko-KR"/>
        </w:rPr>
        <w:t>It is also not clear to have this signaling.</w:t>
      </w:r>
    </w:p>
    <w:p w14:paraId="7CD6C74A" w14:textId="05EF8D7F" w:rsidR="002D719E" w:rsidRDefault="002D719E" w:rsidP="00905B0B">
      <w:pPr>
        <w:rPr>
          <w:color w:val="FF0000"/>
          <w:u w:val="single"/>
          <w:lang w:val="en-US" w:eastAsia="ko-KR"/>
        </w:rPr>
      </w:pPr>
    </w:p>
    <w:p w14:paraId="1E481421" w14:textId="77777777" w:rsidR="00B561F7" w:rsidRDefault="00B561F7" w:rsidP="00B561F7">
      <w:pPr>
        <w:pStyle w:val="a7"/>
        <w:rPr>
          <w:lang w:val="en-US" w:eastAsia="ko-KR"/>
        </w:rPr>
      </w:pPr>
      <w:bookmarkStart w:id="6" w:name="_Ref37428200"/>
      <w:r>
        <w:t xml:space="preserve">Observation </w:t>
      </w:r>
      <w:r>
        <w:fldChar w:fldCharType="begin"/>
      </w:r>
      <w:r>
        <w:instrText xml:space="preserve"> SEQ Observation \* ARABIC </w:instrText>
      </w:r>
      <w:r>
        <w:fldChar w:fldCharType="separate"/>
      </w:r>
      <w:r>
        <w:rPr>
          <w:noProof/>
        </w:rPr>
        <w:t>1</w:t>
      </w:r>
      <w:r>
        <w:fldChar w:fldCharType="end"/>
      </w:r>
      <w:r>
        <w:t xml:space="preserve">. There is no clear benefit to introduce new FGs </w:t>
      </w:r>
      <w:r w:rsidRPr="00B358DF">
        <w:rPr>
          <w:lang w:val="en-US" w:eastAsia="ko-KR"/>
        </w:rPr>
        <w:t>5-11c/5-12c/5-13g/5-13h</w:t>
      </w:r>
      <w:r>
        <w:rPr>
          <w:lang w:val="en-US" w:eastAsia="ko-KR"/>
        </w:rPr>
        <w:t>, and 5-35.</w:t>
      </w:r>
      <w:bookmarkEnd w:id="6"/>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382A888D" w14:textId="01D06221" w:rsidR="00C27803" w:rsidRPr="001B0827" w:rsidRDefault="00225901" w:rsidP="001B0827">
      <w:pPr>
        <w:pStyle w:val="B1"/>
        <w:overflowPunct w:val="0"/>
        <w:autoSpaceDE w:val="0"/>
        <w:autoSpaceDN w:val="0"/>
        <w:adjustRightInd w:val="0"/>
        <w:spacing w:line="288" w:lineRule="auto"/>
        <w:ind w:left="992" w:hangingChars="496" w:hanging="992"/>
        <w:jc w:val="both"/>
        <w:textAlignment w:val="baseline"/>
        <w:rPr>
          <w:rFonts w:eastAsiaTheme="minorEastAsia"/>
          <w:b/>
          <w:lang w:eastAsia="ko-KR"/>
        </w:rPr>
      </w:pPr>
      <w:r>
        <w:rPr>
          <w:rFonts w:eastAsiaTheme="minorEastAsia" w:hint="eastAsia"/>
          <w:lang w:eastAsia="ko-KR"/>
        </w:rPr>
        <w:t xml:space="preserve">In this </w:t>
      </w:r>
      <w:r w:rsidR="000A0F61">
        <w:rPr>
          <w:rFonts w:eastAsiaTheme="minorEastAsia"/>
          <w:lang w:eastAsia="ko-KR"/>
        </w:rPr>
        <w:t xml:space="preserve">contribution, </w:t>
      </w:r>
      <w:r w:rsidR="000A0F61" w:rsidRPr="00592D5A">
        <w:rPr>
          <w:rFonts w:eastAsiaTheme="minorEastAsia"/>
          <w:lang w:eastAsia="ko-KR"/>
        </w:rPr>
        <w:t>the issues related with UE features are discussed with the following proposals and observation.</w:t>
      </w:r>
    </w:p>
    <w:p w14:paraId="32514C21" w14:textId="5F2051E9" w:rsidR="000A0F61" w:rsidRPr="001B0827" w:rsidRDefault="001B0827" w:rsidP="001B0827">
      <w:pPr>
        <w:pStyle w:val="B1"/>
        <w:overflowPunct w:val="0"/>
        <w:autoSpaceDE w:val="0"/>
        <w:autoSpaceDN w:val="0"/>
        <w:adjustRightInd w:val="0"/>
        <w:spacing w:line="288" w:lineRule="auto"/>
        <w:ind w:left="992" w:hangingChars="496" w:hanging="992"/>
        <w:jc w:val="both"/>
        <w:textAlignment w:val="baseline"/>
        <w:rPr>
          <w:rFonts w:eastAsiaTheme="minorEastAsia"/>
          <w:b/>
          <w:lang w:eastAsia="ko-KR"/>
        </w:rPr>
      </w:pPr>
      <w:r w:rsidRPr="001B0827">
        <w:rPr>
          <w:rFonts w:eastAsiaTheme="minorEastAsia"/>
          <w:b/>
          <w:lang w:eastAsia="ko-KR"/>
        </w:rPr>
        <w:fldChar w:fldCharType="begin"/>
      </w:r>
      <w:r w:rsidRPr="001B0827">
        <w:rPr>
          <w:rFonts w:eastAsiaTheme="minorEastAsia"/>
          <w:b/>
          <w:lang w:eastAsia="ko-KR"/>
        </w:rPr>
        <w:instrText xml:space="preserve"> REF _Ref37428200 \h </w:instrText>
      </w:r>
      <w:r>
        <w:rPr>
          <w:rFonts w:eastAsiaTheme="minorEastAsia"/>
          <w:b/>
          <w:lang w:eastAsia="ko-KR"/>
        </w:rPr>
        <w:instrText xml:space="preserve"> \* MERGEFORMAT </w:instrText>
      </w:r>
      <w:r w:rsidRPr="001B0827">
        <w:rPr>
          <w:rFonts w:eastAsiaTheme="minorEastAsia"/>
          <w:b/>
          <w:lang w:eastAsia="ko-KR"/>
        </w:rPr>
      </w:r>
      <w:r w:rsidRPr="001B0827">
        <w:rPr>
          <w:rFonts w:eastAsiaTheme="minorEastAsia"/>
          <w:b/>
          <w:lang w:eastAsia="ko-KR"/>
        </w:rPr>
        <w:fldChar w:fldCharType="separate"/>
      </w:r>
      <w:r w:rsidRPr="001B0827">
        <w:rPr>
          <w:b/>
        </w:rPr>
        <w:t xml:space="preserve">Observation </w:t>
      </w:r>
      <w:r w:rsidRPr="001B0827">
        <w:rPr>
          <w:b/>
          <w:noProof/>
        </w:rPr>
        <w:t>1</w:t>
      </w:r>
      <w:r w:rsidRPr="001B0827">
        <w:rPr>
          <w:b/>
        </w:rPr>
        <w:t xml:space="preserve">. There is no clear benefit to introduce new FGs </w:t>
      </w:r>
      <w:r w:rsidRPr="001B0827">
        <w:rPr>
          <w:b/>
          <w:lang w:val="en-US" w:eastAsia="ko-KR"/>
        </w:rPr>
        <w:t>5-11c/5-12c/5-13g/5-13h, and 5-35.</w:t>
      </w:r>
      <w:r w:rsidRPr="001B0827">
        <w:rPr>
          <w:rFonts w:eastAsiaTheme="minorEastAsia"/>
          <w:b/>
          <w:lang w:eastAsia="ko-KR"/>
        </w:rPr>
        <w:fldChar w:fldCharType="end"/>
      </w:r>
    </w:p>
    <w:p w14:paraId="1D86E2C4" w14:textId="3549AE2C" w:rsidR="001B0827" w:rsidRPr="001B0827" w:rsidRDefault="001B0827" w:rsidP="001B0827">
      <w:pPr>
        <w:pStyle w:val="B1"/>
        <w:overflowPunct w:val="0"/>
        <w:autoSpaceDE w:val="0"/>
        <w:autoSpaceDN w:val="0"/>
        <w:adjustRightInd w:val="0"/>
        <w:spacing w:line="288" w:lineRule="auto"/>
        <w:ind w:left="992" w:hangingChars="496" w:hanging="992"/>
        <w:jc w:val="both"/>
        <w:textAlignment w:val="baseline"/>
        <w:rPr>
          <w:rFonts w:eastAsiaTheme="minorEastAsia"/>
          <w:b/>
          <w:lang w:eastAsia="ko-KR"/>
        </w:rPr>
      </w:pPr>
      <w:r w:rsidRPr="001B0827">
        <w:rPr>
          <w:rFonts w:eastAsiaTheme="minorEastAsia"/>
          <w:b/>
          <w:lang w:eastAsia="ko-KR"/>
        </w:rPr>
        <w:fldChar w:fldCharType="begin"/>
      </w:r>
      <w:r w:rsidRPr="001B0827">
        <w:rPr>
          <w:rFonts w:eastAsiaTheme="minorEastAsia"/>
          <w:b/>
          <w:lang w:eastAsia="ko-KR"/>
        </w:rPr>
        <w:instrText xml:space="preserve"> REF _Ref37428211 \h </w:instrText>
      </w:r>
      <w:r>
        <w:rPr>
          <w:rFonts w:eastAsiaTheme="minorEastAsia"/>
          <w:b/>
          <w:lang w:eastAsia="ko-KR"/>
        </w:rPr>
        <w:instrText xml:space="preserve"> \* MERGEFORMAT </w:instrText>
      </w:r>
      <w:r w:rsidRPr="001B0827">
        <w:rPr>
          <w:rFonts w:eastAsiaTheme="minorEastAsia"/>
          <w:b/>
          <w:lang w:eastAsia="ko-KR"/>
        </w:rPr>
      </w:r>
      <w:r w:rsidRPr="001B0827">
        <w:rPr>
          <w:rFonts w:eastAsiaTheme="minorEastAsia"/>
          <w:b/>
          <w:lang w:eastAsia="ko-KR"/>
        </w:rPr>
        <w:fldChar w:fldCharType="separate"/>
      </w:r>
      <w:r w:rsidRPr="001B0827">
        <w:rPr>
          <w:b/>
        </w:rPr>
        <w:t xml:space="preserve">Proposal </w:t>
      </w:r>
      <w:r w:rsidRPr="001B0827">
        <w:rPr>
          <w:b/>
          <w:noProof/>
        </w:rPr>
        <w:t>1</w:t>
      </w:r>
      <w:r w:rsidRPr="001B0827">
        <w:rPr>
          <w:b/>
        </w:rPr>
        <w:t xml:space="preserve">: </w:t>
      </w:r>
      <w:r w:rsidRPr="001B0827">
        <w:rPr>
          <w:b/>
          <w:lang w:val="en-US" w:eastAsia="ko-KR"/>
        </w:rPr>
        <w:t>Adopt Approach 1</w:t>
      </w:r>
      <w:r w:rsidR="003F28BC">
        <w:rPr>
          <w:b/>
          <w:lang w:val="en-US" w:eastAsia="ko-KR"/>
        </w:rPr>
        <w:t xml:space="preserve"> for basic feature group</w:t>
      </w:r>
      <w:r w:rsidRPr="001B0827">
        <w:rPr>
          <w:b/>
          <w:lang w:val="en-US" w:eastAsia="ko-KR"/>
        </w:rPr>
        <w:t>.</w:t>
      </w:r>
      <w:r w:rsidRPr="001B0827">
        <w:rPr>
          <w:rFonts w:eastAsiaTheme="minorEastAsia"/>
          <w:b/>
          <w:lang w:eastAsia="ko-KR"/>
        </w:rPr>
        <w:fldChar w:fldCharType="end"/>
      </w:r>
    </w:p>
    <w:p w14:paraId="46824602" w14:textId="0E1D0F74" w:rsidR="001B0827" w:rsidRPr="001B0827" w:rsidRDefault="001B0827" w:rsidP="001B0827">
      <w:pPr>
        <w:pStyle w:val="B1"/>
        <w:overflowPunct w:val="0"/>
        <w:autoSpaceDE w:val="0"/>
        <w:autoSpaceDN w:val="0"/>
        <w:adjustRightInd w:val="0"/>
        <w:spacing w:line="288" w:lineRule="auto"/>
        <w:ind w:left="992" w:hangingChars="496" w:hanging="992"/>
        <w:jc w:val="both"/>
        <w:textAlignment w:val="baseline"/>
        <w:rPr>
          <w:rFonts w:eastAsiaTheme="minorEastAsia"/>
          <w:b/>
          <w:lang w:eastAsia="ko-KR"/>
        </w:rPr>
      </w:pPr>
      <w:r w:rsidRPr="001B0827">
        <w:rPr>
          <w:rFonts w:eastAsiaTheme="minorEastAsia"/>
          <w:b/>
          <w:lang w:eastAsia="ko-KR"/>
        </w:rPr>
        <w:fldChar w:fldCharType="begin"/>
      </w:r>
      <w:r w:rsidRPr="001B0827">
        <w:rPr>
          <w:rFonts w:eastAsiaTheme="minorEastAsia"/>
          <w:b/>
          <w:lang w:eastAsia="ko-KR"/>
        </w:rPr>
        <w:instrText xml:space="preserve"> REF _Ref37428216 \h </w:instrText>
      </w:r>
      <w:r>
        <w:rPr>
          <w:rFonts w:eastAsiaTheme="minorEastAsia"/>
          <w:b/>
          <w:lang w:eastAsia="ko-KR"/>
        </w:rPr>
        <w:instrText xml:space="preserve"> \* MERGEFORMAT </w:instrText>
      </w:r>
      <w:r w:rsidRPr="001B0827">
        <w:rPr>
          <w:rFonts w:eastAsiaTheme="minorEastAsia"/>
          <w:b/>
          <w:lang w:eastAsia="ko-KR"/>
        </w:rPr>
      </w:r>
      <w:r w:rsidRPr="001B0827">
        <w:rPr>
          <w:rFonts w:eastAsiaTheme="minorEastAsia"/>
          <w:b/>
          <w:lang w:eastAsia="ko-KR"/>
        </w:rPr>
        <w:fldChar w:fldCharType="separate"/>
      </w:r>
      <w:r w:rsidRPr="001B0827">
        <w:rPr>
          <w:b/>
        </w:rPr>
        <w:t xml:space="preserve">Proposal </w:t>
      </w:r>
      <w:r w:rsidRPr="001B0827">
        <w:rPr>
          <w:b/>
          <w:noProof/>
        </w:rPr>
        <w:t>2</w:t>
      </w:r>
      <w:r w:rsidRPr="001B0827">
        <w:rPr>
          <w:b/>
        </w:rPr>
        <w:t xml:space="preserve">. </w:t>
      </w:r>
      <w:r w:rsidRPr="001B0827">
        <w:rPr>
          <w:b/>
          <w:lang w:val="en-US" w:eastAsia="ko-KR"/>
        </w:rPr>
        <w:t>RAN1 needs to discuss whether/how to define the default values including Rel-15 NR features for Rel-16.</w:t>
      </w:r>
      <w:r w:rsidRPr="001B0827">
        <w:rPr>
          <w:rFonts w:eastAsiaTheme="minorEastAsia"/>
          <w:b/>
          <w:lang w:eastAsia="ko-KR"/>
        </w:rPr>
        <w:fldChar w:fldCharType="end"/>
      </w:r>
    </w:p>
    <w:p w14:paraId="08397EEB" w14:textId="66ABAD84"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r w:rsidR="003F28BC">
        <w:rPr>
          <w:rFonts w:eastAsia="DengXian"/>
          <w:lang w:val="en-US" w:eastAsia="zh-CN"/>
        </w:rPr>
        <w:t>s</w:t>
      </w:r>
    </w:p>
    <w:p w14:paraId="14894588" w14:textId="77777777" w:rsidR="00805404" w:rsidRDefault="00FB157D" w:rsidP="00FB157D">
      <w:pPr>
        <w:spacing w:line="288" w:lineRule="auto"/>
        <w:jc w:val="both"/>
        <w:rPr>
          <w:lang w:eastAsia="ko-KR"/>
        </w:rPr>
      </w:pPr>
      <w:r>
        <w:rPr>
          <w:lang w:eastAsia="ko-KR"/>
        </w:rPr>
        <w:t>[1]</w:t>
      </w:r>
      <w:r w:rsidR="00805404" w:rsidRPr="00805404">
        <w:rPr>
          <w:lang w:eastAsia="ko-KR"/>
        </w:rPr>
        <w:t xml:space="preserve"> </w:t>
      </w:r>
      <w:r w:rsidR="00805404" w:rsidRPr="001D691D">
        <w:rPr>
          <w:lang w:eastAsia="ko-KR"/>
        </w:rPr>
        <w:t>RP-200502</w:t>
      </w:r>
      <w:r w:rsidR="00805404">
        <w:rPr>
          <w:lang w:eastAsia="ko-KR"/>
        </w:rPr>
        <w:t xml:space="preserve">, </w:t>
      </w:r>
      <w:r w:rsidR="00805404" w:rsidRPr="001D691D">
        <w:rPr>
          <w:lang w:eastAsia="ko-KR"/>
        </w:rPr>
        <w:t>Informational summary on email discussion: [Rel16_UE_capabilities] Exchange of views</w:t>
      </w:r>
      <w:r w:rsidR="00805404">
        <w:rPr>
          <w:lang w:eastAsia="ko-KR"/>
        </w:rPr>
        <w:t>, NTT DOCOMO</w:t>
      </w:r>
    </w:p>
    <w:p w14:paraId="5866E33A" w14:textId="54669899" w:rsidR="00905B0B" w:rsidRDefault="00805404" w:rsidP="00FB157D">
      <w:pPr>
        <w:spacing w:line="288" w:lineRule="auto"/>
        <w:jc w:val="both"/>
        <w:rPr>
          <w:lang w:eastAsia="ko-KR"/>
        </w:rPr>
      </w:pPr>
      <w:r>
        <w:rPr>
          <w:lang w:eastAsia="ko-KR"/>
        </w:rPr>
        <w:t>[2]</w:t>
      </w:r>
      <w:r w:rsidR="002A77FE">
        <w:rPr>
          <w:lang w:eastAsia="ko-KR"/>
        </w:rPr>
        <w:t xml:space="preserve"> </w:t>
      </w:r>
      <w:r w:rsidR="00BC0BAF" w:rsidRPr="008129B6">
        <w:rPr>
          <w:lang w:eastAsia="ko-KR"/>
        </w:rPr>
        <w:t>R1-2001484</w:t>
      </w:r>
      <w:r w:rsidR="00BC0BAF">
        <w:rPr>
          <w:lang w:eastAsia="ko-KR"/>
        </w:rPr>
        <w:t xml:space="preserve">, </w:t>
      </w:r>
      <w:r w:rsidR="00BC0BAF" w:rsidRPr="008129B6">
        <w:rPr>
          <w:lang w:eastAsia="ko-KR"/>
        </w:rPr>
        <w:t>RAN1 UE features list for Rel-16 NR after RAN1#100-E</w:t>
      </w:r>
      <w:r w:rsidR="00BC0BAF">
        <w:rPr>
          <w:lang w:eastAsia="ko-KR"/>
        </w:rPr>
        <w:t>, AT&amp;T, NTT DOCOMO</w:t>
      </w:r>
    </w:p>
    <w:p w14:paraId="67BC7724" w14:textId="137B4E06" w:rsidR="00BA0527" w:rsidRDefault="00BA0527" w:rsidP="00BA0527">
      <w:pPr>
        <w:spacing w:line="288" w:lineRule="auto"/>
        <w:jc w:val="both"/>
        <w:rPr>
          <w:lang w:eastAsia="ko-KR"/>
        </w:rPr>
      </w:pPr>
      <w:r>
        <w:rPr>
          <w:lang w:eastAsia="ko-KR"/>
        </w:rPr>
        <w:t xml:space="preserve">[3] R1-2002150, UE features for two-step RACH, </w:t>
      </w:r>
      <w:r>
        <w:rPr>
          <w:rFonts w:hint="eastAsia"/>
          <w:lang w:eastAsia="ko-KR"/>
        </w:rPr>
        <w:t>Samsung</w:t>
      </w:r>
    </w:p>
    <w:p w14:paraId="44337F16" w14:textId="6F4EA4F3" w:rsidR="00BA0527" w:rsidRDefault="00BA0527" w:rsidP="00BA0527">
      <w:pPr>
        <w:spacing w:line="288" w:lineRule="auto"/>
        <w:jc w:val="both"/>
        <w:rPr>
          <w:lang w:eastAsia="ko-KR"/>
        </w:rPr>
      </w:pPr>
      <w:r>
        <w:rPr>
          <w:lang w:eastAsia="ko-KR"/>
        </w:rPr>
        <w:t>[</w:t>
      </w:r>
      <w:r w:rsidR="004154FC">
        <w:rPr>
          <w:lang w:eastAsia="ko-KR"/>
        </w:rPr>
        <w:t>4</w:t>
      </w:r>
      <w:r>
        <w:rPr>
          <w:lang w:eastAsia="ko-KR"/>
        </w:rPr>
        <w:t>] R1-2002151, UE features for NR-U, Samsung</w:t>
      </w:r>
    </w:p>
    <w:p w14:paraId="069F5520" w14:textId="21738880" w:rsidR="00BA0527" w:rsidRDefault="00BA0527" w:rsidP="00BA0527">
      <w:pPr>
        <w:spacing w:line="288" w:lineRule="auto"/>
        <w:jc w:val="both"/>
        <w:rPr>
          <w:lang w:eastAsia="ko-KR"/>
        </w:rPr>
      </w:pPr>
      <w:r>
        <w:rPr>
          <w:lang w:eastAsia="ko-KR"/>
        </w:rPr>
        <w:t>[</w:t>
      </w:r>
      <w:r w:rsidR="004154FC">
        <w:rPr>
          <w:lang w:eastAsia="ko-KR"/>
        </w:rPr>
        <w:t>5</w:t>
      </w:r>
      <w:r>
        <w:rPr>
          <w:lang w:eastAsia="ko-KR"/>
        </w:rPr>
        <w:t>] R1-2002152, UE features for IAB, Samsung</w:t>
      </w:r>
    </w:p>
    <w:p w14:paraId="29914FD8" w14:textId="3D66B2A6" w:rsidR="00BA0527" w:rsidRDefault="00BA0527" w:rsidP="00BA0527">
      <w:pPr>
        <w:spacing w:line="288" w:lineRule="auto"/>
        <w:jc w:val="both"/>
        <w:rPr>
          <w:lang w:eastAsia="ko-KR"/>
        </w:rPr>
      </w:pPr>
      <w:r>
        <w:rPr>
          <w:lang w:eastAsia="ko-KR"/>
        </w:rPr>
        <w:t>[</w:t>
      </w:r>
      <w:r w:rsidR="004154FC">
        <w:rPr>
          <w:lang w:eastAsia="ko-KR"/>
        </w:rPr>
        <w:t>6</w:t>
      </w:r>
      <w:r>
        <w:rPr>
          <w:lang w:eastAsia="ko-KR"/>
        </w:rPr>
        <w:t>] R1-2002153, UE features for NR V2X, Samsung</w:t>
      </w:r>
    </w:p>
    <w:p w14:paraId="46B0D32E" w14:textId="671289BD" w:rsidR="00BA0527" w:rsidRDefault="00BA0527" w:rsidP="00BA0527">
      <w:pPr>
        <w:spacing w:line="288" w:lineRule="auto"/>
        <w:jc w:val="both"/>
        <w:rPr>
          <w:lang w:eastAsia="ko-KR"/>
        </w:rPr>
      </w:pPr>
      <w:r>
        <w:rPr>
          <w:lang w:eastAsia="ko-KR"/>
        </w:rPr>
        <w:t>[</w:t>
      </w:r>
      <w:r w:rsidR="004154FC">
        <w:rPr>
          <w:lang w:eastAsia="ko-KR"/>
        </w:rPr>
        <w:t>7</w:t>
      </w:r>
      <w:r>
        <w:rPr>
          <w:lang w:eastAsia="ko-KR"/>
        </w:rPr>
        <w:t>] R1-2002154, UE features for URLLC/</w:t>
      </w:r>
      <w:proofErr w:type="spellStart"/>
      <w:r>
        <w:rPr>
          <w:lang w:eastAsia="ko-KR"/>
        </w:rPr>
        <w:t>IIoT</w:t>
      </w:r>
      <w:proofErr w:type="spellEnd"/>
      <w:r>
        <w:rPr>
          <w:lang w:eastAsia="ko-KR"/>
        </w:rPr>
        <w:t>, Samsung</w:t>
      </w:r>
    </w:p>
    <w:p w14:paraId="08A27105" w14:textId="6E48F3E1" w:rsidR="00BA0527" w:rsidRDefault="00BA0527" w:rsidP="00BA0527">
      <w:pPr>
        <w:spacing w:line="288" w:lineRule="auto"/>
        <w:jc w:val="both"/>
        <w:rPr>
          <w:lang w:eastAsia="ko-KR"/>
        </w:rPr>
      </w:pPr>
      <w:r>
        <w:rPr>
          <w:lang w:eastAsia="ko-KR"/>
        </w:rPr>
        <w:t>[</w:t>
      </w:r>
      <w:r w:rsidR="004154FC">
        <w:rPr>
          <w:lang w:eastAsia="ko-KR"/>
        </w:rPr>
        <w:t>8</w:t>
      </w:r>
      <w:r>
        <w:rPr>
          <w:lang w:eastAsia="ko-KR"/>
        </w:rPr>
        <w:t xml:space="preserve">] R1-2002155, UE features for </w:t>
      </w:r>
      <w:proofErr w:type="spellStart"/>
      <w:r>
        <w:rPr>
          <w:lang w:eastAsia="ko-KR"/>
        </w:rPr>
        <w:t>eMIMO</w:t>
      </w:r>
      <w:proofErr w:type="spellEnd"/>
      <w:r>
        <w:rPr>
          <w:lang w:eastAsia="ko-KR"/>
        </w:rPr>
        <w:t>, Samsung</w:t>
      </w:r>
    </w:p>
    <w:p w14:paraId="5AD6701B" w14:textId="268EBCED" w:rsidR="00BA0527" w:rsidRDefault="00BA0527" w:rsidP="00BA0527">
      <w:pPr>
        <w:spacing w:line="288" w:lineRule="auto"/>
        <w:jc w:val="both"/>
        <w:rPr>
          <w:lang w:eastAsia="ko-KR"/>
        </w:rPr>
      </w:pPr>
      <w:r>
        <w:rPr>
          <w:lang w:eastAsia="ko-KR"/>
        </w:rPr>
        <w:t>[</w:t>
      </w:r>
      <w:r w:rsidR="004154FC">
        <w:rPr>
          <w:lang w:eastAsia="ko-KR"/>
        </w:rPr>
        <w:t>9</w:t>
      </w:r>
      <w:r>
        <w:rPr>
          <w:lang w:eastAsia="ko-KR"/>
        </w:rPr>
        <w:t>] R1-2002156, UE features for NR positioning, Samsung</w:t>
      </w:r>
    </w:p>
    <w:p w14:paraId="6F97AADA" w14:textId="7D7B8C0F" w:rsidR="00BA0527" w:rsidRDefault="00BA0527" w:rsidP="00BA0527">
      <w:pPr>
        <w:spacing w:line="288" w:lineRule="auto"/>
        <w:jc w:val="both"/>
        <w:rPr>
          <w:lang w:eastAsia="ko-KR"/>
        </w:rPr>
      </w:pPr>
      <w:r>
        <w:rPr>
          <w:lang w:eastAsia="ko-KR"/>
        </w:rPr>
        <w:t>[</w:t>
      </w:r>
      <w:r w:rsidR="004154FC">
        <w:rPr>
          <w:lang w:eastAsia="ko-KR"/>
        </w:rPr>
        <w:t>10</w:t>
      </w:r>
      <w:r>
        <w:rPr>
          <w:lang w:eastAsia="ko-KR"/>
        </w:rPr>
        <w:t>] R1-2002157, UE features for NR mobility enhancement, Samsung</w:t>
      </w:r>
    </w:p>
    <w:p w14:paraId="1EF84273" w14:textId="398B59B1" w:rsidR="00E31C96" w:rsidRDefault="00BA0527" w:rsidP="00BA0527">
      <w:pPr>
        <w:spacing w:line="288" w:lineRule="auto"/>
        <w:jc w:val="both"/>
        <w:rPr>
          <w:lang w:eastAsia="ko-KR"/>
        </w:rPr>
      </w:pPr>
      <w:r>
        <w:rPr>
          <w:lang w:eastAsia="ko-KR"/>
        </w:rPr>
        <w:t>[</w:t>
      </w:r>
      <w:r w:rsidR="004154FC">
        <w:rPr>
          <w:lang w:eastAsia="ko-KR"/>
        </w:rPr>
        <w:t>11</w:t>
      </w:r>
      <w:r>
        <w:rPr>
          <w:lang w:eastAsia="ko-KR"/>
        </w:rPr>
        <w:t>] R1-2002158, UE features for CLI/RIM, Samsung</w:t>
      </w:r>
    </w:p>
    <w:p w14:paraId="0EF59B33" w14:textId="7F4FBF6D" w:rsidR="00B23ACC" w:rsidRDefault="00B23ACC" w:rsidP="00FB157D">
      <w:pPr>
        <w:spacing w:line="288" w:lineRule="auto"/>
        <w:jc w:val="both"/>
        <w:rPr>
          <w:lang w:eastAsia="ko-KR"/>
        </w:rPr>
      </w:pPr>
    </w:p>
    <w:p w14:paraId="26144204" w14:textId="3F5FE2E6" w:rsidR="00B23ACC" w:rsidRPr="001D691D" w:rsidRDefault="00B23ACC" w:rsidP="00B23ACC">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1D691D">
        <w:rPr>
          <w:rFonts w:eastAsia="DengXian" w:hint="eastAsia"/>
          <w:lang w:val="en-US" w:eastAsia="zh-CN"/>
        </w:rPr>
        <w:t xml:space="preserve">ANNEX: </w:t>
      </w:r>
      <w:r>
        <w:rPr>
          <w:rFonts w:eastAsia="DengXian"/>
          <w:lang w:val="en-US" w:eastAsia="zh-CN"/>
        </w:rPr>
        <w:t>RAN summary on Rel-16 UE capability</w:t>
      </w:r>
      <w:r w:rsidRPr="001D691D">
        <w:rPr>
          <w:rFonts w:eastAsia="DengXian"/>
          <w:lang w:val="en-US" w:eastAsia="zh-CN"/>
        </w:rPr>
        <w:t xml:space="preserve"> [</w:t>
      </w:r>
      <w:r>
        <w:rPr>
          <w:rFonts w:eastAsia="DengXian"/>
          <w:lang w:val="en-US" w:eastAsia="zh-CN"/>
        </w:rPr>
        <w:t>1</w:t>
      </w:r>
      <w:r w:rsidRPr="001D691D">
        <w:rPr>
          <w:rFonts w:eastAsia="DengXian"/>
          <w:lang w:val="en-US" w:eastAsia="zh-CN"/>
        </w:rPr>
        <w:t>]</w:t>
      </w:r>
    </w:p>
    <w:tbl>
      <w:tblPr>
        <w:tblStyle w:val="a6"/>
        <w:tblW w:w="0" w:type="auto"/>
        <w:tblLook w:val="04A0" w:firstRow="1" w:lastRow="0" w:firstColumn="1" w:lastColumn="0" w:noHBand="0" w:noVBand="1"/>
      </w:tblPr>
      <w:tblGrid>
        <w:gridCol w:w="9629"/>
      </w:tblGrid>
      <w:tr w:rsidR="00B23ACC" w14:paraId="09036675" w14:textId="77777777" w:rsidTr="00244512">
        <w:tc>
          <w:tcPr>
            <w:tcW w:w="9629" w:type="dxa"/>
          </w:tcPr>
          <w:p w14:paraId="723568B8" w14:textId="77777777" w:rsidR="00B23ACC" w:rsidRPr="008634D0" w:rsidRDefault="00B23ACC" w:rsidP="00244512">
            <w:pPr>
              <w:spacing w:afterLines="50" w:after="120"/>
              <w:jc w:val="both"/>
              <w:rPr>
                <w:lang w:eastAsia="x-none"/>
              </w:rPr>
            </w:pPr>
            <w:r w:rsidRPr="008634D0">
              <w:rPr>
                <w:lang w:val="en-US"/>
              </w:rPr>
              <w:t>Based on the discussion, the following informational summary was made.</w:t>
            </w:r>
          </w:p>
          <w:p w14:paraId="05FF4FD0" w14:textId="77777777" w:rsidR="00B23ACC" w:rsidRPr="008634D0" w:rsidRDefault="00B23ACC" w:rsidP="00244512">
            <w:pPr>
              <w:numPr>
                <w:ilvl w:val="0"/>
                <w:numId w:val="48"/>
              </w:numPr>
              <w:spacing w:afterLines="50" w:after="120"/>
              <w:jc w:val="both"/>
              <w:rPr>
                <w:lang w:val="en-US"/>
              </w:rPr>
            </w:pPr>
            <w:r w:rsidRPr="008634D0">
              <w:rPr>
                <w:rFonts w:hint="eastAsia"/>
                <w:lang w:val="en-US"/>
              </w:rPr>
              <w:t>Terminology definitions based on Rel-15 (TR38.822)</w:t>
            </w:r>
          </w:p>
          <w:p w14:paraId="2EA58082" w14:textId="77777777" w:rsidR="00B23ACC" w:rsidRPr="008634D0" w:rsidRDefault="00B23ACC" w:rsidP="00244512">
            <w:pPr>
              <w:numPr>
                <w:ilvl w:val="1"/>
                <w:numId w:val="48"/>
              </w:numPr>
              <w:spacing w:afterLines="50" w:after="120"/>
              <w:jc w:val="both"/>
              <w:rPr>
                <w:lang w:val="en-US"/>
              </w:rPr>
            </w:pPr>
            <w:r w:rsidRPr="008634D0">
              <w:rPr>
                <w:rFonts w:hint="eastAsia"/>
                <w:lang w:val="en-US"/>
              </w:rPr>
              <w:t>“</w:t>
            </w:r>
            <w:r w:rsidRPr="008634D0">
              <w:rPr>
                <w:rFonts w:hint="eastAsia"/>
                <w:lang w:val="en-US"/>
              </w:rPr>
              <w:t>Feature(s)</w:t>
            </w:r>
            <w:r w:rsidRPr="008634D0">
              <w:rPr>
                <w:rFonts w:hint="eastAsia"/>
                <w:lang w:val="en-US"/>
              </w:rPr>
              <w:t>”</w:t>
            </w:r>
            <w:r w:rsidRPr="008634D0">
              <w:rPr>
                <w:rFonts w:hint="eastAsia"/>
                <w:lang w:val="en-US"/>
              </w:rPr>
              <w:t>: It is a highest level grouping. In Rel-16, it is per-WI grouping.</w:t>
            </w:r>
          </w:p>
          <w:p w14:paraId="1E3FB992" w14:textId="77777777" w:rsidR="00B23ACC" w:rsidRPr="008634D0" w:rsidRDefault="00B23ACC" w:rsidP="00244512">
            <w:pPr>
              <w:numPr>
                <w:ilvl w:val="1"/>
                <w:numId w:val="48"/>
              </w:numPr>
              <w:spacing w:afterLines="50" w:after="120"/>
              <w:jc w:val="both"/>
              <w:rPr>
                <w:lang w:val="en-US"/>
              </w:rPr>
            </w:pPr>
            <w:r w:rsidRPr="008634D0">
              <w:rPr>
                <w:rFonts w:hint="eastAsia"/>
                <w:lang w:val="en-US"/>
              </w:rPr>
              <w:t>“</w:t>
            </w:r>
            <w:r w:rsidRPr="008634D0">
              <w:rPr>
                <w:rFonts w:hint="eastAsia"/>
                <w:lang w:val="en-US"/>
              </w:rPr>
              <w:t>Feature group(s)</w:t>
            </w:r>
            <w:r w:rsidRPr="008634D0">
              <w:rPr>
                <w:rFonts w:hint="eastAsia"/>
                <w:lang w:val="en-US"/>
              </w:rPr>
              <w:t>”</w:t>
            </w:r>
            <w:r w:rsidRPr="008634D0">
              <w:rPr>
                <w:rFonts w:hint="eastAsia"/>
                <w:lang w:val="en-US"/>
              </w:rPr>
              <w:t xml:space="preserve">: It is a kind of </w:t>
            </w:r>
            <w:r w:rsidRPr="008634D0">
              <w:rPr>
                <w:rFonts w:hint="eastAsia"/>
                <w:lang w:val="en-US"/>
              </w:rPr>
              <w:t>“</w:t>
            </w:r>
            <w:proofErr w:type="spellStart"/>
            <w:r w:rsidRPr="008634D0">
              <w:rPr>
                <w:rFonts w:hint="eastAsia"/>
                <w:lang w:val="en-US"/>
              </w:rPr>
              <w:t>subfeature</w:t>
            </w:r>
            <w:proofErr w:type="spellEnd"/>
            <w:r w:rsidRPr="008634D0">
              <w:rPr>
                <w:rFonts w:hint="eastAsia"/>
                <w:lang w:val="en-US"/>
              </w:rPr>
              <w:t>(s)</w:t>
            </w:r>
            <w:r w:rsidRPr="008634D0">
              <w:rPr>
                <w:rFonts w:hint="eastAsia"/>
                <w:lang w:val="en-US"/>
              </w:rPr>
              <w:t>”</w:t>
            </w:r>
            <w:r w:rsidRPr="008634D0">
              <w:rPr>
                <w:rFonts w:hint="eastAsia"/>
                <w:lang w:val="en-US"/>
              </w:rPr>
              <w:t xml:space="preserve"> within a </w:t>
            </w:r>
            <w:r w:rsidRPr="008634D0">
              <w:rPr>
                <w:rFonts w:hint="eastAsia"/>
                <w:lang w:val="en-US"/>
              </w:rPr>
              <w:t>“</w:t>
            </w:r>
            <w:r w:rsidRPr="008634D0">
              <w:rPr>
                <w:rFonts w:hint="eastAsia"/>
                <w:lang w:val="en-US"/>
              </w:rPr>
              <w:t>feature</w:t>
            </w:r>
            <w:r w:rsidRPr="008634D0">
              <w:rPr>
                <w:rFonts w:hint="eastAsia"/>
                <w:lang w:val="en-US"/>
              </w:rPr>
              <w:t>”</w:t>
            </w:r>
            <w:r w:rsidRPr="008634D0">
              <w:rPr>
                <w:rFonts w:hint="eastAsia"/>
                <w:lang w:val="en-US"/>
              </w:rPr>
              <w:t xml:space="preserve">, and is defined by each row in the UE features list. </w:t>
            </w:r>
          </w:p>
          <w:p w14:paraId="0DBECE50" w14:textId="77777777" w:rsidR="00B23ACC" w:rsidRPr="008634D0" w:rsidRDefault="00B23ACC" w:rsidP="00244512">
            <w:pPr>
              <w:numPr>
                <w:ilvl w:val="1"/>
                <w:numId w:val="48"/>
              </w:numPr>
              <w:spacing w:afterLines="50" w:after="120"/>
              <w:jc w:val="both"/>
              <w:rPr>
                <w:lang w:val="en-US"/>
              </w:rPr>
            </w:pPr>
            <w:r w:rsidRPr="008634D0">
              <w:rPr>
                <w:rFonts w:hint="eastAsia"/>
                <w:lang w:val="en-US"/>
              </w:rPr>
              <w:lastRenderedPageBreak/>
              <w:t>“</w:t>
            </w:r>
            <w:r w:rsidRPr="008634D0">
              <w:rPr>
                <w:rFonts w:hint="eastAsia"/>
                <w:lang w:val="en-US"/>
              </w:rPr>
              <w:t>Component(s)</w:t>
            </w:r>
            <w:r w:rsidRPr="008634D0">
              <w:rPr>
                <w:rFonts w:hint="eastAsia"/>
                <w:lang w:val="en-US"/>
              </w:rPr>
              <w:t>”</w:t>
            </w:r>
            <w:r w:rsidRPr="008634D0">
              <w:rPr>
                <w:rFonts w:hint="eastAsia"/>
                <w:lang w:val="en-US"/>
              </w:rPr>
              <w:t>: One feature group contains one or multiple components. When UE reports support of the feature group, basically it is applied to all components in the feature group.</w:t>
            </w:r>
          </w:p>
          <w:p w14:paraId="6BFD9659" w14:textId="77777777" w:rsidR="00B23ACC" w:rsidRPr="008634D0" w:rsidRDefault="00B23ACC" w:rsidP="00244512">
            <w:pPr>
              <w:numPr>
                <w:ilvl w:val="0"/>
                <w:numId w:val="48"/>
              </w:numPr>
              <w:spacing w:afterLines="50" w:after="120"/>
              <w:jc w:val="both"/>
              <w:rPr>
                <w:lang w:val="en-US"/>
              </w:rPr>
            </w:pPr>
            <w:r w:rsidRPr="008634D0">
              <w:rPr>
                <w:rFonts w:hint="eastAsia"/>
                <w:lang w:val="en-US"/>
              </w:rPr>
              <w:t xml:space="preserve">In case that a set of feature groups/components is necessary to be supported by UE (and NW) for a certain purpose, </w:t>
            </w:r>
          </w:p>
          <w:p w14:paraId="7A7DB283" w14:textId="77777777" w:rsidR="00B23ACC" w:rsidRPr="008634D0" w:rsidRDefault="00B23ACC" w:rsidP="00244512">
            <w:pPr>
              <w:numPr>
                <w:ilvl w:val="1"/>
                <w:numId w:val="48"/>
              </w:numPr>
              <w:spacing w:afterLines="50" w:after="120"/>
              <w:jc w:val="both"/>
              <w:rPr>
                <w:lang w:val="en-US"/>
              </w:rPr>
            </w:pPr>
            <w:r w:rsidRPr="008634D0">
              <w:rPr>
                <w:rFonts w:hint="eastAsia"/>
                <w:lang w:val="en-US"/>
              </w:rPr>
              <w:t>There are at least two possible approaches below to define the set of feature groups for a purpose.</w:t>
            </w:r>
          </w:p>
          <w:p w14:paraId="4336583B" w14:textId="77777777" w:rsidR="00B23ACC" w:rsidRPr="008634D0" w:rsidRDefault="00B23ACC" w:rsidP="00244512">
            <w:pPr>
              <w:numPr>
                <w:ilvl w:val="2"/>
                <w:numId w:val="48"/>
              </w:numPr>
              <w:spacing w:afterLines="50" w:after="120"/>
              <w:jc w:val="both"/>
              <w:rPr>
                <w:lang w:val="en-US"/>
              </w:rPr>
            </w:pPr>
            <w:r w:rsidRPr="008634D0">
              <w:rPr>
                <w:rFonts w:hint="eastAsia"/>
                <w:lang w:val="en-US"/>
              </w:rPr>
              <w:t xml:space="preserve">Approach 1: A basic feature group(s), which is a set of components that are viewed necessary to provide a minimum level of support for the feature. Defining a basic feature group(s) is not always possible or necessary for a given feature. </w:t>
            </w:r>
          </w:p>
          <w:p w14:paraId="16E3A707" w14:textId="77777777" w:rsidR="00B23ACC" w:rsidRPr="008634D0" w:rsidRDefault="00B23ACC" w:rsidP="00244512">
            <w:pPr>
              <w:numPr>
                <w:ilvl w:val="2"/>
                <w:numId w:val="48"/>
              </w:numPr>
              <w:spacing w:afterLines="50" w:after="120"/>
              <w:jc w:val="both"/>
              <w:rPr>
                <w:lang w:val="en-US"/>
              </w:rPr>
            </w:pPr>
            <w:r w:rsidRPr="008634D0">
              <w:rPr>
                <w:rFonts w:hint="eastAsia"/>
                <w:lang w:val="en-US"/>
              </w:rPr>
              <w:t>Approach 2: A set(s) of feature groups necessary to be supported for the purpose is defined somewhere in specification(s).</w:t>
            </w:r>
          </w:p>
          <w:p w14:paraId="368B77FB" w14:textId="77777777" w:rsidR="00B23ACC" w:rsidRPr="008634D0" w:rsidRDefault="00B23ACC" w:rsidP="00244512">
            <w:pPr>
              <w:numPr>
                <w:ilvl w:val="1"/>
                <w:numId w:val="48"/>
              </w:numPr>
              <w:spacing w:afterLines="50" w:after="120"/>
              <w:jc w:val="both"/>
              <w:rPr>
                <w:lang w:val="en-US"/>
              </w:rPr>
            </w:pPr>
            <w:r w:rsidRPr="008634D0">
              <w:rPr>
                <w:rFonts w:hint="eastAsia"/>
                <w:lang w:val="en-US"/>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14:paraId="1F86BA1E" w14:textId="77777777" w:rsidR="00B23ACC" w:rsidRPr="008634D0" w:rsidRDefault="00B23ACC" w:rsidP="00244512">
            <w:pPr>
              <w:numPr>
                <w:ilvl w:val="2"/>
                <w:numId w:val="48"/>
              </w:numPr>
              <w:spacing w:afterLines="50" w:after="120"/>
              <w:jc w:val="both"/>
              <w:rPr>
                <w:lang w:val="en-US"/>
              </w:rPr>
            </w:pPr>
            <w:r w:rsidRPr="008634D0">
              <w:rPr>
                <w:rFonts w:hint="eastAsia"/>
                <w:lang w:val="en-US"/>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14:paraId="0E9ED3E3" w14:textId="77777777" w:rsidR="00B23ACC" w:rsidRPr="008634D0" w:rsidRDefault="00B23ACC" w:rsidP="00244512">
            <w:pPr>
              <w:numPr>
                <w:ilvl w:val="1"/>
                <w:numId w:val="48"/>
              </w:numPr>
              <w:spacing w:afterLines="50" w:after="120"/>
              <w:jc w:val="both"/>
              <w:rPr>
                <w:lang w:val="en-US"/>
              </w:rPr>
            </w:pPr>
            <w:r w:rsidRPr="008634D0">
              <w:rPr>
                <w:rFonts w:hint="eastAsia"/>
                <w:lang w:val="en-US"/>
              </w:rPr>
              <w:t>Irrespective of defining a set of feature groups for a purpose, capability bit(s) should be defined for each of feature groups independently.</w:t>
            </w:r>
          </w:p>
          <w:p w14:paraId="7E336DC6" w14:textId="77777777" w:rsidR="00B23ACC" w:rsidRPr="008634D0" w:rsidRDefault="00B23ACC" w:rsidP="00244512">
            <w:pPr>
              <w:numPr>
                <w:ilvl w:val="0"/>
                <w:numId w:val="48"/>
              </w:numPr>
              <w:spacing w:afterLines="50" w:after="120"/>
              <w:jc w:val="both"/>
              <w:rPr>
                <w:lang w:val="en-US"/>
              </w:rPr>
            </w:pPr>
            <w:r w:rsidRPr="008634D0">
              <w:rPr>
                <w:rFonts w:hint="eastAsia"/>
                <w:lang w:val="en-US"/>
              </w:rPr>
              <w:t xml:space="preserve">For each feature group (capability bit(s)) defined as </w:t>
            </w:r>
            <w:r w:rsidRPr="008634D0">
              <w:rPr>
                <w:rFonts w:hint="eastAsia"/>
                <w:lang w:val="en-US"/>
              </w:rPr>
              <w:t>“</w:t>
            </w:r>
            <w:r w:rsidRPr="008634D0">
              <w:rPr>
                <w:rFonts w:hint="eastAsia"/>
                <w:lang w:val="en-US"/>
              </w:rPr>
              <w:t>mandatory with capability signaling</w:t>
            </w:r>
            <w:r w:rsidRPr="008634D0">
              <w:rPr>
                <w:rFonts w:hint="eastAsia"/>
                <w:lang w:val="en-US"/>
              </w:rPr>
              <w:t>”</w:t>
            </w:r>
            <w:r w:rsidRPr="008634D0">
              <w:rPr>
                <w:rFonts w:hint="eastAsia"/>
                <w:lang w:val="en-US"/>
              </w:rPr>
              <w:t>, each WG should take either one of following approaches.</w:t>
            </w:r>
          </w:p>
          <w:p w14:paraId="16073B9E" w14:textId="77777777" w:rsidR="00B23ACC" w:rsidRPr="008634D0" w:rsidRDefault="00B23ACC" w:rsidP="00244512">
            <w:pPr>
              <w:numPr>
                <w:ilvl w:val="1"/>
                <w:numId w:val="48"/>
              </w:numPr>
              <w:spacing w:afterLines="50" w:after="120"/>
              <w:jc w:val="both"/>
              <w:rPr>
                <w:lang w:val="en-US"/>
              </w:rPr>
            </w:pPr>
            <w:r w:rsidRPr="008634D0">
              <w:rPr>
                <w:rFonts w:hint="eastAsia"/>
                <w:lang w:val="en-US"/>
              </w:rPr>
              <w:t xml:space="preserve">Approach 1: default value should be defined in each WG for the case where UE does not report or the case before UE reports. </w:t>
            </w:r>
          </w:p>
          <w:p w14:paraId="2E86EB73" w14:textId="77777777" w:rsidR="00B23ACC" w:rsidRPr="001D691D" w:rsidRDefault="00B23ACC" w:rsidP="00244512">
            <w:pPr>
              <w:numPr>
                <w:ilvl w:val="1"/>
                <w:numId w:val="48"/>
              </w:numPr>
              <w:spacing w:afterLines="50" w:after="120"/>
              <w:jc w:val="both"/>
              <w:rPr>
                <w:sz w:val="22"/>
                <w:lang w:val="en-US"/>
              </w:rPr>
            </w:pPr>
            <w:r w:rsidRPr="008634D0">
              <w:rPr>
                <w:rFonts w:hint="eastAsia"/>
                <w:lang w:val="en-US"/>
              </w:rPr>
              <w:t>Approach 2: the capability signaling is mandatory present so that UE must report.</w:t>
            </w:r>
          </w:p>
        </w:tc>
      </w:tr>
    </w:tbl>
    <w:p w14:paraId="316FB8E0" w14:textId="77777777" w:rsidR="00B23ACC" w:rsidRPr="00B23ACC" w:rsidRDefault="00B23ACC" w:rsidP="00FB157D">
      <w:pPr>
        <w:spacing w:line="288" w:lineRule="auto"/>
        <w:jc w:val="both"/>
        <w:rPr>
          <w:lang w:eastAsia="ko-KR"/>
        </w:rPr>
      </w:pPr>
    </w:p>
    <w:p w14:paraId="6E78ABDC" w14:textId="2665F88E" w:rsidR="001D691D" w:rsidRDefault="001D691D" w:rsidP="00FB157D">
      <w:pPr>
        <w:spacing w:line="288" w:lineRule="auto"/>
        <w:jc w:val="both"/>
        <w:rPr>
          <w:lang w:eastAsia="ko-KR"/>
        </w:rPr>
      </w:pPr>
    </w:p>
    <w:sectPr w:rsidR="001D691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5E880" w14:textId="77777777" w:rsidR="006A5ABB" w:rsidRDefault="006A5ABB">
      <w:r>
        <w:separator/>
      </w:r>
    </w:p>
  </w:endnote>
  <w:endnote w:type="continuationSeparator" w:id="0">
    <w:p w14:paraId="07A7CA2C" w14:textId="77777777" w:rsidR="006A5ABB" w:rsidRDefault="006A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DA55B" w14:textId="77777777" w:rsidR="006A5ABB" w:rsidRDefault="006A5ABB">
      <w:r>
        <w:separator/>
      </w:r>
    </w:p>
  </w:footnote>
  <w:footnote w:type="continuationSeparator" w:id="0">
    <w:p w14:paraId="4908D086" w14:textId="77777777" w:rsidR="006A5ABB" w:rsidRDefault="006A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CE"/>
    <w:multiLevelType w:val="hybridMultilevel"/>
    <w:tmpl w:val="87E4C496"/>
    <w:lvl w:ilvl="0" w:tplc="26E4643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EC738B"/>
    <w:multiLevelType w:val="hybridMultilevel"/>
    <w:tmpl w:val="0AAA5A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B1A7B"/>
    <w:multiLevelType w:val="hybridMultilevel"/>
    <w:tmpl w:val="E71CDB12"/>
    <w:lvl w:ilvl="0" w:tplc="DA7690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217971"/>
    <w:multiLevelType w:val="hybridMultilevel"/>
    <w:tmpl w:val="68305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9FA0380">
      <w:start w:val="14"/>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FB52C2"/>
    <w:multiLevelType w:val="hybridMultilevel"/>
    <w:tmpl w:val="2A241F3E"/>
    <w:lvl w:ilvl="0" w:tplc="BD7E12C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E35AF8"/>
    <w:multiLevelType w:val="hybridMultilevel"/>
    <w:tmpl w:val="8E1C518C"/>
    <w:lvl w:ilvl="0" w:tplc="BB5ADF7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FF5F2B"/>
    <w:multiLevelType w:val="multilevel"/>
    <w:tmpl w:val="13867A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7FF4B56"/>
    <w:multiLevelType w:val="hybridMultilevel"/>
    <w:tmpl w:val="CCD46406"/>
    <w:lvl w:ilvl="0" w:tplc="7F4048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4AF5C9E"/>
    <w:multiLevelType w:val="hybridMultilevel"/>
    <w:tmpl w:val="2CF4FD30"/>
    <w:lvl w:ilvl="0" w:tplc="AFBA052E">
      <w:start w:val="2"/>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40"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975A2F"/>
    <w:multiLevelType w:val="hybridMultilevel"/>
    <w:tmpl w:val="DC344E5E"/>
    <w:lvl w:ilvl="0" w:tplc="45229B1A">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C2768B2"/>
    <w:multiLevelType w:val="hybridMultilevel"/>
    <w:tmpl w:val="881E839E"/>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4"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E427C40"/>
    <w:multiLevelType w:val="hybridMultilevel"/>
    <w:tmpl w:val="CFF8E300"/>
    <w:lvl w:ilvl="0" w:tplc="1E8057C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6"/>
  </w:num>
  <w:num w:numId="3">
    <w:abstractNumId w:val="32"/>
  </w:num>
  <w:num w:numId="4">
    <w:abstractNumId w:val="45"/>
  </w:num>
  <w:num w:numId="5">
    <w:abstractNumId w:val="28"/>
  </w:num>
  <w:num w:numId="6">
    <w:abstractNumId w:val="42"/>
  </w:num>
  <w:num w:numId="7">
    <w:abstractNumId w:val="15"/>
  </w:num>
  <w:num w:numId="8">
    <w:abstractNumId w:val="26"/>
  </w:num>
  <w:num w:numId="9">
    <w:abstractNumId w:val="6"/>
  </w:num>
  <w:num w:numId="10">
    <w:abstractNumId w:val="20"/>
  </w:num>
  <w:num w:numId="11">
    <w:abstractNumId w:val="44"/>
  </w:num>
  <w:num w:numId="12">
    <w:abstractNumId w:val="14"/>
  </w:num>
  <w:num w:numId="13">
    <w:abstractNumId w:val="33"/>
  </w:num>
  <w:num w:numId="14">
    <w:abstractNumId w:val="21"/>
  </w:num>
  <w:num w:numId="15">
    <w:abstractNumId w:val="40"/>
  </w:num>
  <w:num w:numId="16">
    <w:abstractNumId w:val="22"/>
  </w:num>
  <w:num w:numId="17">
    <w:abstractNumId w:val="41"/>
  </w:num>
  <w:num w:numId="18">
    <w:abstractNumId w:val="2"/>
  </w:num>
  <w:num w:numId="19">
    <w:abstractNumId w:val="37"/>
  </w:num>
  <w:num w:numId="20">
    <w:abstractNumId w:val="17"/>
  </w:num>
  <w:num w:numId="21">
    <w:abstractNumId w:val="30"/>
  </w:num>
  <w:num w:numId="22">
    <w:abstractNumId w:val="25"/>
  </w:num>
  <w:num w:numId="23">
    <w:abstractNumId w:val="36"/>
  </w:num>
  <w:num w:numId="24">
    <w:abstractNumId w:val="11"/>
  </w:num>
  <w:num w:numId="25">
    <w:abstractNumId w:val="5"/>
  </w:num>
  <w:num w:numId="26">
    <w:abstractNumId w:val="19"/>
  </w:num>
  <w:num w:numId="27">
    <w:abstractNumId w:val="24"/>
  </w:num>
  <w:num w:numId="28">
    <w:abstractNumId w:val="13"/>
  </w:num>
  <w:num w:numId="29">
    <w:abstractNumId w:val="10"/>
  </w:num>
  <w:num w:numId="30">
    <w:abstractNumId w:val="38"/>
  </w:num>
  <w:num w:numId="31">
    <w:abstractNumId w:val="31"/>
  </w:num>
  <w:num w:numId="32">
    <w:abstractNumId w:val="35"/>
  </w:num>
  <w:num w:numId="33">
    <w:abstractNumId w:val="27"/>
  </w:num>
  <w:num w:numId="34">
    <w:abstractNumId w:val="0"/>
  </w:num>
  <w:num w:numId="35">
    <w:abstractNumId w:val="9"/>
  </w:num>
  <w:num w:numId="36">
    <w:abstractNumId w:val="9"/>
    <w:lvlOverride w:ilvl="0">
      <w:startOverride w:val="1"/>
    </w:lvlOverride>
  </w:num>
  <w:num w:numId="37">
    <w:abstractNumId w:val="1"/>
  </w:num>
  <w:num w:numId="38">
    <w:abstractNumId w:val="8"/>
  </w:num>
  <w:num w:numId="39">
    <w:abstractNumId w:val="3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4"/>
  </w:num>
  <w:num w:numId="44">
    <w:abstractNumId w:val="46"/>
  </w:num>
  <w:num w:numId="45">
    <w:abstractNumId w:val="43"/>
  </w:num>
  <w:num w:numId="46">
    <w:abstractNumId w:val="23"/>
  </w:num>
  <w:num w:numId="47">
    <w:abstractNumId w:val="3"/>
  </w:num>
  <w:num w:numId="48">
    <w:abstractNumId w:val="29"/>
  </w:num>
  <w:num w:numId="4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DAC"/>
    <w:rsid w:val="000375ED"/>
    <w:rsid w:val="00037B9F"/>
    <w:rsid w:val="00040D18"/>
    <w:rsid w:val="00041416"/>
    <w:rsid w:val="0004152C"/>
    <w:rsid w:val="0004305A"/>
    <w:rsid w:val="00043BBA"/>
    <w:rsid w:val="00043F06"/>
    <w:rsid w:val="00045082"/>
    <w:rsid w:val="00045210"/>
    <w:rsid w:val="000467C2"/>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094"/>
    <w:rsid w:val="00082250"/>
    <w:rsid w:val="00083457"/>
    <w:rsid w:val="00083DE3"/>
    <w:rsid w:val="0008404D"/>
    <w:rsid w:val="0008461C"/>
    <w:rsid w:val="00084F49"/>
    <w:rsid w:val="00085ED9"/>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6004"/>
    <w:rsid w:val="000969D0"/>
    <w:rsid w:val="000969F4"/>
    <w:rsid w:val="00096B7D"/>
    <w:rsid w:val="00096F72"/>
    <w:rsid w:val="0009739B"/>
    <w:rsid w:val="00097753"/>
    <w:rsid w:val="00097AF5"/>
    <w:rsid w:val="00097B99"/>
    <w:rsid w:val="000A0F61"/>
    <w:rsid w:val="000A0FAC"/>
    <w:rsid w:val="000A1D31"/>
    <w:rsid w:val="000A26F4"/>
    <w:rsid w:val="000A2833"/>
    <w:rsid w:val="000A2D74"/>
    <w:rsid w:val="000A3D5C"/>
    <w:rsid w:val="000A4785"/>
    <w:rsid w:val="000A482C"/>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1D9"/>
    <w:rsid w:val="000D430E"/>
    <w:rsid w:val="000D435D"/>
    <w:rsid w:val="000D4680"/>
    <w:rsid w:val="000D4806"/>
    <w:rsid w:val="000D4B54"/>
    <w:rsid w:val="000D5200"/>
    <w:rsid w:val="000D6A5D"/>
    <w:rsid w:val="000D6D8B"/>
    <w:rsid w:val="000D6D9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72A5"/>
    <w:rsid w:val="0011739B"/>
    <w:rsid w:val="00117972"/>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CCB"/>
    <w:rsid w:val="00132FD1"/>
    <w:rsid w:val="00133026"/>
    <w:rsid w:val="00133527"/>
    <w:rsid w:val="00135071"/>
    <w:rsid w:val="00135364"/>
    <w:rsid w:val="001358FE"/>
    <w:rsid w:val="001359F3"/>
    <w:rsid w:val="00135EB0"/>
    <w:rsid w:val="00136E4B"/>
    <w:rsid w:val="00137048"/>
    <w:rsid w:val="00137261"/>
    <w:rsid w:val="00137383"/>
    <w:rsid w:val="001376CE"/>
    <w:rsid w:val="001379DE"/>
    <w:rsid w:val="0014063F"/>
    <w:rsid w:val="00140E28"/>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18AA"/>
    <w:rsid w:val="00162169"/>
    <w:rsid w:val="00162392"/>
    <w:rsid w:val="001639BD"/>
    <w:rsid w:val="00164498"/>
    <w:rsid w:val="0016470A"/>
    <w:rsid w:val="001649A0"/>
    <w:rsid w:val="0016551E"/>
    <w:rsid w:val="001663F4"/>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B95"/>
    <w:rsid w:val="001A7C4B"/>
    <w:rsid w:val="001B010D"/>
    <w:rsid w:val="001B0827"/>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61B8"/>
    <w:rsid w:val="001D626B"/>
    <w:rsid w:val="001D691D"/>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2DC"/>
    <w:rsid w:val="0021034B"/>
    <w:rsid w:val="00210D0E"/>
    <w:rsid w:val="00210E00"/>
    <w:rsid w:val="00211195"/>
    <w:rsid w:val="0021177B"/>
    <w:rsid w:val="00212EDC"/>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901"/>
    <w:rsid w:val="00225F6B"/>
    <w:rsid w:val="00227E85"/>
    <w:rsid w:val="002302CD"/>
    <w:rsid w:val="00230369"/>
    <w:rsid w:val="002306CF"/>
    <w:rsid w:val="00231C90"/>
    <w:rsid w:val="00232052"/>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559"/>
    <w:rsid w:val="0025287D"/>
    <w:rsid w:val="00252B96"/>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6E"/>
    <w:rsid w:val="00294508"/>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400"/>
    <w:rsid w:val="002A5F4A"/>
    <w:rsid w:val="002A626F"/>
    <w:rsid w:val="002A6A4C"/>
    <w:rsid w:val="002A7253"/>
    <w:rsid w:val="002A74D6"/>
    <w:rsid w:val="002A74FA"/>
    <w:rsid w:val="002A77FE"/>
    <w:rsid w:val="002A7F71"/>
    <w:rsid w:val="002B099E"/>
    <w:rsid w:val="002B18CD"/>
    <w:rsid w:val="002B36DF"/>
    <w:rsid w:val="002B3FF9"/>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528"/>
    <w:rsid w:val="002D4572"/>
    <w:rsid w:val="002D488B"/>
    <w:rsid w:val="002D4AD5"/>
    <w:rsid w:val="002D53AF"/>
    <w:rsid w:val="002D5B2B"/>
    <w:rsid w:val="002D5C7E"/>
    <w:rsid w:val="002D6D95"/>
    <w:rsid w:val="002D6FEE"/>
    <w:rsid w:val="002D719E"/>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35C"/>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3178"/>
    <w:rsid w:val="00353783"/>
    <w:rsid w:val="00354667"/>
    <w:rsid w:val="00354C75"/>
    <w:rsid w:val="003552C8"/>
    <w:rsid w:val="00355753"/>
    <w:rsid w:val="003557E9"/>
    <w:rsid w:val="00355AEA"/>
    <w:rsid w:val="00355B93"/>
    <w:rsid w:val="00355F66"/>
    <w:rsid w:val="003575BA"/>
    <w:rsid w:val="00357852"/>
    <w:rsid w:val="00360211"/>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28BC"/>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4FC"/>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7C0"/>
    <w:rsid w:val="004B2890"/>
    <w:rsid w:val="004B2A6A"/>
    <w:rsid w:val="004B31BC"/>
    <w:rsid w:val="004B37FF"/>
    <w:rsid w:val="004B38E1"/>
    <w:rsid w:val="004B3FBF"/>
    <w:rsid w:val="004B40D5"/>
    <w:rsid w:val="004B461B"/>
    <w:rsid w:val="004B47E6"/>
    <w:rsid w:val="004B4895"/>
    <w:rsid w:val="004B4C96"/>
    <w:rsid w:val="004B523C"/>
    <w:rsid w:val="004B60AD"/>
    <w:rsid w:val="004B6316"/>
    <w:rsid w:val="004B679A"/>
    <w:rsid w:val="004B69CD"/>
    <w:rsid w:val="004B787D"/>
    <w:rsid w:val="004C0799"/>
    <w:rsid w:val="004C1A70"/>
    <w:rsid w:val="004C1AC1"/>
    <w:rsid w:val="004C1ACC"/>
    <w:rsid w:val="004C2115"/>
    <w:rsid w:val="004C25AA"/>
    <w:rsid w:val="004C407C"/>
    <w:rsid w:val="004C4315"/>
    <w:rsid w:val="004C48A5"/>
    <w:rsid w:val="004C528E"/>
    <w:rsid w:val="004C5B21"/>
    <w:rsid w:val="004C5D06"/>
    <w:rsid w:val="004C61B3"/>
    <w:rsid w:val="004C657C"/>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CC3"/>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F2F"/>
    <w:rsid w:val="00555F3E"/>
    <w:rsid w:val="00556926"/>
    <w:rsid w:val="00556CAB"/>
    <w:rsid w:val="00561E70"/>
    <w:rsid w:val="00562A7C"/>
    <w:rsid w:val="0056320F"/>
    <w:rsid w:val="005640D4"/>
    <w:rsid w:val="005678F0"/>
    <w:rsid w:val="00567B39"/>
    <w:rsid w:val="005726FE"/>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DDD"/>
    <w:rsid w:val="00590E08"/>
    <w:rsid w:val="0059155C"/>
    <w:rsid w:val="005916A7"/>
    <w:rsid w:val="00592741"/>
    <w:rsid w:val="00592D5A"/>
    <w:rsid w:val="0059368B"/>
    <w:rsid w:val="0059399C"/>
    <w:rsid w:val="00594308"/>
    <w:rsid w:val="00594757"/>
    <w:rsid w:val="00594841"/>
    <w:rsid w:val="00594AA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951"/>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521C"/>
    <w:rsid w:val="0064573E"/>
    <w:rsid w:val="006458B7"/>
    <w:rsid w:val="00645BF2"/>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734"/>
    <w:rsid w:val="006A0925"/>
    <w:rsid w:val="006A1B41"/>
    <w:rsid w:val="006A25EB"/>
    <w:rsid w:val="006A2B88"/>
    <w:rsid w:val="006A2D38"/>
    <w:rsid w:val="006A2FBD"/>
    <w:rsid w:val="006A3341"/>
    <w:rsid w:val="006A55B4"/>
    <w:rsid w:val="006A5ABB"/>
    <w:rsid w:val="006A5DCD"/>
    <w:rsid w:val="006A6FAD"/>
    <w:rsid w:val="006A7B16"/>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5A8"/>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976"/>
    <w:rsid w:val="007130BE"/>
    <w:rsid w:val="00713530"/>
    <w:rsid w:val="007136AB"/>
    <w:rsid w:val="00713804"/>
    <w:rsid w:val="00713D88"/>
    <w:rsid w:val="00714030"/>
    <w:rsid w:val="007143BD"/>
    <w:rsid w:val="00714797"/>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CA2"/>
    <w:rsid w:val="00742F13"/>
    <w:rsid w:val="007440D2"/>
    <w:rsid w:val="00744B93"/>
    <w:rsid w:val="00745DED"/>
    <w:rsid w:val="00746396"/>
    <w:rsid w:val="00746D48"/>
    <w:rsid w:val="0074762D"/>
    <w:rsid w:val="00747F49"/>
    <w:rsid w:val="00750B1D"/>
    <w:rsid w:val="00750E72"/>
    <w:rsid w:val="00751A9E"/>
    <w:rsid w:val="00752028"/>
    <w:rsid w:val="00752293"/>
    <w:rsid w:val="007534FD"/>
    <w:rsid w:val="007537B3"/>
    <w:rsid w:val="00753A41"/>
    <w:rsid w:val="00753E6F"/>
    <w:rsid w:val="00754252"/>
    <w:rsid w:val="00754BED"/>
    <w:rsid w:val="00754E83"/>
    <w:rsid w:val="00754EE9"/>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2DE"/>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E44"/>
    <w:rsid w:val="007C4F18"/>
    <w:rsid w:val="007C5842"/>
    <w:rsid w:val="007C5C82"/>
    <w:rsid w:val="007C6231"/>
    <w:rsid w:val="007C62CC"/>
    <w:rsid w:val="007C67C9"/>
    <w:rsid w:val="007C755C"/>
    <w:rsid w:val="007C7CD0"/>
    <w:rsid w:val="007D056F"/>
    <w:rsid w:val="007D0717"/>
    <w:rsid w:val="007D0C26"/>
    <w:rsid w:val="007D1AAB"/>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5404"/>
    <w:rsid w:val="00806712"/>
    <w:rsid w:val="00806F56"/>
    <w:rsid w:val="008070DA"/>
    <w:rsid w:val="00807B70"/>
    <w:rsid w:val="0081007A"/>
    <w:rsid w:val="00810744"/>
    <w:rsid w:val="0081079D"/>
    <w:rsid w:val="00810FF3"/>
    <w:rsid w:val="00812707"/>
    <w:rsid w:val="00812A05"/>
    <w:rsid w:val="00812B7C"/>
    <w:rsid w:val="0081357E"/>
    <w:rsid w:val="00813843"/>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09C"/>
    <w:rsid w:val="00860184"/>
    <w:rsid w:val="00860D24"/>
    <w:rsid w:val="00860D8F"/>
    <w:rsid w:val="00860ECC"/>
    <w:rsid w:val="00861683"/>
    <w:rsid w:val="00861ED9"/>
    <w:rsid w:val="00862300"/>
    <w:rsid w:val="00862EFE"/>
    <w:rsid w:val="008634D0"/>
    <w:rsid w:val="00863961"/>
    <w:rsid w:val="0086401C"/>
    <w:rsid w:val="008640F9"/>
    <w:rsid w:val="00864E80"/>
    <w:rsid w:val="00865ABE"/>
    <w:rsid w:val="00866E62"/>
    <w:rsid w:val="008677FE"/>
    <w:rsid w:val="00867C33"/>
    <w:rsid w:val="00870637"/>
    <w:rsid w:val="00872047"/>
    <w:rsid w:val="0087249F"/>
    <w:rsid w:val="008726DC"/>
    <w:rsid w:val="00872B4C"/>
    <w:rsid w:val="00873B75"/>
    <w:rsid w:val="00873BC4"/>
    <w:rsid w:val="00874EFF"/>
    <w:rsid w:val="00875365"/>
    <w:rsid w:val="0087541D"/>
    <w:rsid w:val="00875748"/>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9CC"/>
    <w:rsid w:val="008C7A40"/>
    <w:rsid w:val="008D0B6C"/>
    <w:rsid w:val="008D165A"/>
    <w:rsid w:val="008D28D1"/>
    <w:rsid w:val="008D312B"/>
    <w:rsid w:val="008D324A"/>
    <w:rsid w:val="008D376A"/>
    <w:rsid w:val="008D3D6F"/>
    <w:rsid w:val="008D5A50"/>
    <w:rsid w:val="008D5BAB"/>
    <w:rsid w:val="008D63FC"/>
    <w:rsid w:val="008D6BEF"/>
    <w:rsid w:val="008D6F61"/>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CE5"/>
    <w:rsid w:val="009103AF"/>
    <w:rsid w:val="00910575"/>
    <w:rsid w:val="00910DF1"/>
    <w:rsid w:val="009112F8"/>
    <w:rsid w:val="00911BA4"/>
    <w:rsid w:val="00912CD9"/>
    <w:rsid w:val="00912D20"/>
    <w:rsid w:val="0091365E"/>
    <w:rsid w:val="00913CBB"/>
    <w:rsid w:val="00915590"/>
    <w:rsid w:val="009162E9"/>
    <w:rsid w:val="009170D7"/>
    <w:rsid w:val="00917894"/>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1AB7"/>
    <w:rsid w:val="0096225A"/>
    <w:rsid w:val="00963AD4"/>
    <w:rsid w:val="00963BBC"/>
    <w:rsid w:val="00963F5D"/>
    <w:rsid w:val="009644F1"/>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456"/>
    <w:rsid w:val="009A2D78"/>
    <w:rsid w:val="009A3A67"/>
    <w:rsid w:val="009A4121"/>
    <w:rsid w:val="009A546A"/>
    <w:rsid w:val="009A59E6"/>
    <w:rsid w:val="009A64A9"/>
    <w:rsid w:val="009A6640"/>
    <w:rsid w:val="009B0630"/>
    <w:rsid w:val="009B0E53"/>
    <w:rsid w:val="009B1469"/>
    <w:rsid w:val="009B189F"/>
    <w:rsid w:val="009B1DCA"/>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5101"/>
    <w:rsid w:val="009D583A"/>
    <w:rsid w:val="009D5952"/>
    <w:rsid w:val="009D6D5B"/>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B54"/>
    <w:rsid w:val="009F774D"/>
    <w:rsid w:val="009F7946"/>
    <w:rsid w:val="00A024D3"/>
    <w:rsid w:val="00A02D0F"/>
    <w:rsid w:val="00A0478E"/>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3D29"/>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934"/>
    <w:rsid w:val="00A34E06"/>
    <w:rsid w:val="00A35276"/>
    <w:rsid w:val="00A368E9"/>
    <w:rsid w:val="00A370D2"/>
    <w:rsid w:val="00A371FA"/>
    <w:rsid w:val="00A374C8"/>
    <w:rsid w:val="00A376CC"/>
    <w:rsid w:val="00A37830"/>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B5B"/>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1F0"/>
    <w:rsid w:val="00AB523C"/>
    <w:rsid w:val="00AB55F8"/>
    <w:rsid w:val="00AB5E1C"/>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304"/>
    <w:rsid w:val="00B1538C"/>
    <w:rsid w:val="00B159DD"/>
    <w:rsid w:val="00B15DFD"/>
    <w:rsid w:val="00B15E17"/>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3ACC"/>
    <w:rsid w:val="00B243D1"/>
    <w:rsid w:val="00B24B87"/>
    <w:rsid w:val="00B256C0"/>
    <w:rsid w:val="00B26520"/>
    <w:rsid w:val="00B2681C"/>
    <w:rsid w:val="00B26B46"/>
    <w:rsid w:val="00B271C3"/>
    <w:rsid w:val="00B273F6"/>
    <w:rsid w:val="00B2781C"/>
    <w:rsid w:val="00B30323"/>
    <w:rsid w:val="00B303C8"/>
    <w:rsid w:val="00B3114C"/>
    <w:rsid w:val="00B32299"/>
    <w:rsid w:val="00B325F5"/>
    <w:rsid w:val="00B32683"/>
    <w:rsid w:val="00B32D75"/>
    <w:rsid w:val="00B33145"/>
    <w:rsid w:val="00B3361F"/>
    <w:rsid w:val="00B339CD"/>
    <w:rsid w:val="00B33FAF"/>
    <w:rsid w:val="00B342AC"/>
    <w:rsid w:val="00B358DF"/>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1F7"/>
    <w:rsid w:val="00B565D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527"/>
    <w:rsid w:val="00BA0940"/>
    <w:rsid w:val="00BA1176"/>
    <w:rsid w:val="00BA1E7F"/>
    <w:rsid w:val="00BA2143"/>
    <w:rsid w:val="00BA2467"/>
    <w:rsid w:val="00BA267A"/>
    <w:rsid w:val="00BA2A53"/>
    <w:rsid w:val="00BA3230"/>
    <w:rsid w:val="00BA325C"/>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BAF"/>
    <w:rsid w:val="00BC0C41"/>
    <w:rsid w:val="00BC0DC6"/>
    <w:rsid w:val="00BC0E07"/>
    <w:rsid w:val="00BC1E94"/>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B39"/>
    <w:rsid w:val="00BE1A0A"/>
    <w:rsid w:val="00BE25BC"/>
    <w:rsid w:val="00BE3569"/>
    <w:rsid w:val="00BE389E"/>
    <w:rsid w:val="00BE398D"/>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517"/>
    <w:rsid w:val="00C15584"/>
    <w:rsid w:val="00C16EDC"/>
    <w:rsid w:val="00C17342"/>
    <w:rsid w:val="00C20238"/>
    <w:rsid w:val="00C20467"/>
    <w:rsid w:val="00C20940"/>
    <w:rsid w:val="00C20C78"/>
    <w:rsid w:val="00C215D0"/>
    <w:rsid w:val="00C21859"/>
    <w:rsid w:val="00C22582"/>
    <w:rsid w:val="00C225F7"/>
    <w:rsid w:val="00C232F1"/>
    <w:rsid w:val="00C23C48"/>
    <w:rsid w:val="00C247A0"/>
    <w:rsid w:val="00C24A9D"/>
    <w:rsid w:val="00C250D3"/>
    <w:rsid w:val="00C2535F"/>
    <w:rsid w:val="00C25D93"/>
    <w:rsid w:val="00C25FAD"/>
    <w:rsid w:val="00C2617F"/>
    <w:rsid w:val="00C27490"/>
    <w:rsid w:val="00C27803"/>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963"/>
    <w:rsid w:val="00C414CA"/>
    <w:rsid w:val="00C41ADD"/>
    <w:rsid w:val="00C421B7"/>
    <w:rsid w:val="00C42CF4"/>
    <w:rsid w:val="00C42ED0"/>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96"/>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561A"/>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658"/>
    <w:rsid w:val="00CB1F70"/>
    <w:rsid w:val="00CB25C5"/>
    <w:rsid w:val="00CB2C08"/>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7E9"/>
    <w:rsid w:val="00D10FA1"/>
    <w:rsid w:val="00D1135F"/>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204A7"/>
    <w:rsid w:val="00D20A68"/>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1A7"/>
    <w:rsid w:val="00D3280B"/>
    <w:rsid w:val="00D32DC9"/>
    <w:rsid w:val="00D33009"/>
    <w:rsid w:val="00D33ACD"/>
    <w:rsid w:val="00D348E4"/>
    <w:rsid w:val="00D35223"/>
    <w:rsid w:val="00D3618E"/>
    <w:rsid w:val="00D36D59"/>
    <w:rsid w:val="00D40860"/>
    <w:rsid w:val="00D40C40"/>
    <w:rsid w:val="00D40DAB"/>
    <w:rsid w:val="00D42028"/>
    <w:rsid w:val="00D4280A"/>
    <w:rsid w:val="00D43686"/>
    <w:rsid w:val="00D44347"/>
    <w:rsid w:val="00D44B7D"/>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056"/>
    <w:rsid w:val="00D77FC9"/>
    <w:rsid w:val="00D8023F"/>
    <w:rsid w:val="00D80950"/>
    <w:rsid w:val="00D82568"/>
    <w:rsid w:val="00D82FD6"/>
    <w:rsid w:val="00D8436A"/>
    <w:rsid w:val="00D84DA3"/>
    <w:rsid w:val="00D84E2B"/>
    <w:rsid w:val="00D8542D"/>
    <w:rsid w:val="00D8613B"/>
    <w:rsid w:val="00D866E9"/>
    <w:rsid w:val="00D86885"/>
    <w:rsid w:val="00D86B40"/>
    <w:rsid w:val="00D86FA9"/>
    <w:rsid w:val="00D87747"/>
    <w:rsid w:val="00D87CA4"/>
    <w:rsid w:val="00D87E4B"/>
    <w:rsid w:val="00D87F36"/>
    <w:rsid w:val="00D90384"/>
    <w:rsid w:val="00D90602"/>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624"/>
    <w:rsid w:val="00DE6BBD"/>
    <w:rsid w:val="00DE6E63"/>
    <w:rsid w:val="00DE714A"/>
    <w:rsid w:val="00DE7E05"/>
    <w:rsid w:val="00DF190C"/>
    <w:rsid w:val="00DF1A3C"/>
    <w:rsid w:val="00DF27CE"/>
    <w:rsid w:val="00DF2CB8"/>
    <w:rsid w:val="00DF2DC2"/>
    <w:rsid w:val="00DF3A66"/>
    <w:rsid w:val="00DF3E01"/>
    <w:rsid w:val="00DF3E32"/>
    <w:rsid w:val="00DF62B8"/>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C96"/>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4021F"/>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926"/>
    <w:rsid w:val="00E67BEC"/>
    <w:rsid w:val="00E67F31"/>
    <w:rsid w:val="00E70DE5"/>
    <w:rsid w:val="00E7163D"/>
    <w:rsid w:val="00E71698"/>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5E1"/>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D50"/>
    <w:rsid w:val="00EB45BB"/>
    <w:rsid w:val="00EB4FEF"/>
    <w:rsid w:val="00EB5893"/>
    <w:rsid w:val="00EB6884"/>
    <w:rsid w:val="00EB764E"/>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CCE"/>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9FA"/>
    <w:rsid w:val="00F43A8B"/>
    <w:rsid w:val="00F43AFA"/>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1AE4"/>
    <w:rsid w:val="00F52C01"/>
    <w:rsid w:val="00F5375B"/>
    <w:rsid w:val="00F53927"/>
    <w:rsid w:val="00F53CE3"/>
    <w:rsid w:val="00F54AF2"/>
    <w:rsid w:val="00F54BB1"/>
    <w:rsid w:val="00F54D56"/>
    <w:rsid w:val="00F55296"/>
    <w:rsid w:val="00F554E4"/>
    <w:rsid w:val="00F55945"/>
    <w:rsid w:val="00F56065"/>
    <w:rsid w:val="00F56310"/>
    <w:rsid w:val="00F56484"/>
    <w:rsid w:val="00F56658"/>
    <w:rsid w:val="00F56C05"/>
    <w:rsid w:val="00F56E59"/>
    <w:rsid w:val="00F57687"/>
    <w:rsid w:val="00F60530"/>
    <w:rsid w:val="00F61161"/>
    <w:rsid w:val="00F61446"/>
    <w:rsid w:val="00F61491"/>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605"/>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808"/>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70D92E1-6DA3-4A1B-BC96-BBB11F856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F6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H3 Char,h3 Char,no break Char,Underrubrik2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link w:val="Char1"/>
    <w:uiPriority w:val="99"/>
    <w:qFormat/>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2"/>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rsid w:val="001C6890"/>
    <w:rPr>
      <w:b/>
      <w:bCs/>
    </w:rPr>
  </w:style>
  <w:style w:type="character" w:customStyle="1" w:styleId="Char4">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2">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35"/>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character" w:customStyle="1" w:styleId="Char1">
    <w:name w:val="풍선 도움말 텍스트 Char"/>
    <w:link w:val="a5"/>
    <w:uiPriority w:val="99"/>
    <w:rsid w:val="00F92808"/>
    <w:rPr>
      <w:rFonts w:ascii="Tahoma" w:eastAsia="맑은 고딕"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90826729">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3C3B6-F987-40B5-B8FF-7094273BA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1382</Words>
  <Characters>7879</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Yeo</cp:lastModifiedBy>
  <cp:revision>3</cp:revision>
  <cp:lastPrinted>2012-03-15T10:36:00Z</cp:lastPrinted>
  <dcterms:created xsi:type="dcterms:W3CDTF">2020-04-10T07:36:00Z</dcterms:created>
  <dcterms:modified xsi:type="dcterms:W3CDTF">2020-04-10T07:49:00Z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